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F24" w:rsidRDefault="00962F24" w:rsidP="00962F24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  <w:r>
        <w:rPr>
          <w:rFonts w:ascii="Arial" w:eastAsia="Arial" w:hAnsi="Arial"/>
          <w:b/>
          <w:sz w:val="44"/>
          <w:szCs w:val="44"/>
        </w:rPr>
        <w:t xml:space="preserve">WYMAGANIA EDUKACYJNE NIEZBĘDNE DO OTRZYMANIA ŚRÓDROCZNYCH I ROCZNYCH </w:t>
      </w:r>
    </w:p>
    <w:p w:rsidR="00AA5576" w:rsidRPr="00962F24" w:rsidRDefault="00962F24" w:rsidP="00962F2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Arial" w:eastAsia="Arial" w:hAnsi="Arial"/>
          <w:b/>
          <w:sz w:val="44"/>
          <w:szCs w:val="44"/>
        </w:rPr>
        <w:t xml:space="preserve">OCEN KLASYFIKACYJNYCH  </w:t>
      </w:r>
      <w:bookmarkStart w:id="0" w:name="_GoBack"/>
      <w:bookmarkEnd w:id="0"/>
    </w:p>
    <w:p w:rsidR="00AA5576" w:rsidRDefault="00AA5576" w:rsidP="00AA557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B90">
        <w:rPr>
          <w:rFonts w:ascii="Times New Roman" w:hAnsi="Times New Roman" w:cs="Times New Roman"/>
          <w:b/>
          <w:sz w:val="44"/>
          <w:szCs w:val="44"/>
        </w:rPr>
        <w:t xml:space="preserve">z </w:t>
      </w:r>
      <w:r w:rsidR="001E5DDA">
        <w:rPr>
          <w:rFonts w:ascii="Times New Roman" w:hAnsi="Times New Roman" w:cs="Times New Roman"/>
          <w:b/>
          <w:sz w:val="44"/>
          <w:szCs w:val="44"/>
        </w:rPr>
        <w:t>chemii</w:t>
      </w:r>
      <w:r w:rsidR="001E5DDA">
        <w:rPr>
          <w:rFonts w:ascii="Times New Roman" w:hAnsi="Times New Roman" w:cs="Times New Roman"/>
          <w:b/>
          <w:sz w:val="44"/>
          <w:szCs w:val="44"/>
        </w:rPr>
        <w:br/>
      </w:r>
      <w:r>
        <w:rPr>
          <w:rFonts w:ascii="Times New Roman" w:hAnsi="Times New Roman" w:cs="Times New Roman"/>
          <w:b/>
          <w:sz w:val="44"/>
          <w:szCs w:val="44"/>
        </w:rPr>
        <w:t xml:space="preserve"> kl. 7</w:t>
      </w:r>
    </w:p>
    <w:p w:rsidR="00AA5576" w:rsidRDefault="00AA5576" w:rsidP="00AA557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A5576" w:rsidRDefault="00AA5576" w:rsidP="00AA5576">
      <w:pPr>
        <w:rPr>
          <w:rFonts w:ascii="Times New Roman" w:hAnsi="Times New Roman" w:cs="Times New Roman"/>
          <w:b/>
          <w:sz w:val="44"/>
          <w:szCs w:val="44"/>
        </w:rPr>
      </w:pPr>
    </w:p>
    <w:p w:rsidR="001E5DDA" w:rsidRDefault="001E5DDA" w:rsidP="00AA5576">
      <w:pPr>
        <w:rPr>
          <w:rFonts w:ascii="Times New Roman" w:hAnsi="Times New Roman" w:cs="Times New Roman"/>
          <w:b/>
          <w:sz w:val="44"/>
          <w:szCs w:val="44"/>
        </w:rPr>
      </w:pPr>
    </w:p>
    <w:p w:rsidR="001E5DDA" w:rsidRDefault="001E5DDA" w:rsidP="00AA5576">
      <w:pPr>
        <w:rPr>
          <w:rFonts w:ascii="Times New Roman" w:hAnsi="Times New Roman" w:cs="Times New Roman"/>
          <w:b/>
          <w:sz w:val="44"/>
          <w:szCs w:val="44"/>
        </w:rPr>
      </w:pPr>
    </w:p>
    <w:p w:rsidR="001E5DDA" w:rsidRDefault="001E5DDA" w:rsidP="00AA5576">
      <w:pPr>
        <w:rPr>
          <w:rFonts w:ascii="Times New Roman" w:hAnsi="Times New Roman" w:cs="Times New Roman"/>
          <w:b/>
          <w:sz w:val="44"/>
          <w:szCs w:val="44"/>
        </w:rPr>
      </w:pPr>
    </w:p>
    <w:p w:rsidR="00AA5576" w:rsidRDefault="00AA5576" w:rsidP="00AA5576">
      <w:pPr>
        <w:rPr>
          <w:rFonts w:ascii="Times New Roman" w:hAnsi="Times New Roman" w:cs="Times New Roman"/>
          <w:b/>
          <w:sz w:val="24"/>
          <w:szCs w:val="24"/>
        </w:rPr>
      </w:pPr>
    </w:p>
    <w:p w:rsidR="00AA5576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0723B">
        <w:rPr>
          <w:rFonts w:ascii="Times New Roman" w:hAnsi="Times New Roman" w:cs="Times New Roman"/>
          <w:bCs/>
          <w:sz w:val="24"/>
          <w:szCs w:val="24"/>
          <w:u w:val="single"/>
        </w:rPr>
        <w:t>Wymagania edukacyjne na poszczególne oceny:</w:t>
      </w:r>
    </w:p>
    <w:p w:rsidR="00AA5576" w:rsidRPr="0050723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Ocenę </w:t>
      </w:r>
      <w:r w:rsidRPr="007E410B">
        <w:rPr>
          <w:rFonts w:ascii="Times New Roman" w:hAnsi="Times New Roman" w:cs="Times New Roman"/>
          <w:b/>
          <w:bCs/>
          <w:sz w:val="24"/>
          <w:szCs w:val="24"/>
        </w:rPr>
        <w:t>celującą</w:t>
      </w:r>
      <w:r w:rsidRPr="005F10CB">
        <w:rPr>
          <w:rFonts w:ascii="Times New Roman" w:hAnsi="Times New Roman" w:cs="Times New Roman"/>
          <w:bCs/>
          <w:sz w:val="24"/>
          <w:szCs w:val="24"/>
        </w:rPr>
        <w:t xml:space="preserve"> otrzymuje uczeń, który spełnia wszystkie wym</w:t>
      </w:r>
      <w:r>
        <w:rPr>
          <w:rFonts w:ascii="Times New Roman" w:hAnsi="Times New Roman" w:cs="Times New Roman"/>
          <w:bCs/>
          <w:sz w:val="24"/>
          <w:szCs w:val="24"/>
        </w:rPr>
        <w:t xml:space="preserve">agania na ocenę bardzo dobrą, a </w:t>
      </w:r>
      <w:r w:rsidRPr="005F10CB">
        <w:rPr>
          <w:rFonts w:ascii="Times New Roman" w:hAnsi="Times New Roman" w:cs="Times New Roman"/>
          <w:bCs/>
          <w:sz w:val="24"/>
          <w:szCs w:val="24"/>
        </w:rPr>
        <w:t>ponad to: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 xml:space="preserve">• opanował wiadomości i umiejętności </w:t>
      </w:r>
      <w:r>
        <w:rPr>
          <w:rFonts w:ascii="Times New Roman" w:hAnsi="Times New Roman" w:cs="Times New Roman"/>
          <w:bCs/>
          <w:sz w:val="24"/>
          <w:szCs w:val="24"/>
        </w:rPr>
        <w:t>zgodne z podstawą</w:t>
      </w:r>
      <w:r w:rsidRPr="005F10CB">
        <w:rPr>
          <w:rFonts w:ascii="Times New Roman" w:hAnsi="Times New Roman" w:cs="Times New Roman"/>
          <w:bCs/>
          <w:sz w:val="24"/>
          <w:szCs w:val="24"/>
        </w:rPr>
        <w:t xml:space="preserve"> programową,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stosuje wiadomości w sytuacjach nietypowych (problemowych),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potrafi korzystać z różnych źródeł informacji nie tylko tych wskazanych przez nauczyciela,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formułuje problemy oraz dokonuje analizy i syntezy nowych zjawisk,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proponuje rozwiązania nietypowe,</w:t>
      </w:r>
    </w:p>
    <w:p w:rsidR="00AA5576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poprzez inicjowanie projektów i uczestnictwo w ich realizacji, przyczynia się do popularyzacji,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5F10CB">
        <w:rPr>
          <w:rFonts w:ascii="Times New Roman" w:hAnsi="Times New Roman" w:cs="Times New Roman"/>
          <w:bCs/>
          <w:sz w:val="24"/>
          <w:szCs w:val="24"/>
        </w:rPr>
        <w:t xml:space="preserve">pogłębiania i poszerzania wiedzy wśród kolegów z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10CB">
        <w:rPr>
          <w:rFonts w:ascii="Times New Roman" w:hAnsi="Times New Roman" w:cs="Times New Roman"/>
          <w:bCs/>
          <w:sz w:val="24"/>
          <w:szCs w:val="24"/>
        </w:rPr>
        <w:t>klasy, szkoły lub środowiska,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potrafi precyzyjnie rozumować posługując się wieloma element</w:t>
      </w:r>
      <w:r>
        <w:rPr>
          <w:rFonts w:ascii="Times New Roman" w:hAnsi="Times New Roman" w:cs="Times New Roman"/>
          <w:bCs/>
          <w:sz w:val="24"/>
          <w:szCs w:val="24"/>
        </w:rPr>
        <w:t xml:space="preserve">ami wiedzy, nie tylko z zakresu </w:t>
      </w:r>
      <w:r w:rsidRPr="005F10CB">
        <w:rPr>
          <w:rFonts w:ascii="Times New Roman" w:hAnsi="Times New Roman" w:cs="Times New Roman"/>
          <w:bCs/>
          <w:sz w:val="24"/>
          <w:szCs w:val="24"/>
        </w:rPr>
        <w:t>chemii,</w:t>
      </w:r>
    </w:p>
    <w:p w:rsidR="00AA5576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potrafi udowodnić swoje zdanie, używając odpowiedniej argumentacji, będącej skutkiem zdobytej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10CB">
        <w:rPr>
          <w:rFonts w:ascii="Times New Roman" w:hAnsi="Times New Roman" w:cs="Times New Roman"/>
          <w:bCs/>
          <w:sz w:val="24"/>
          <w:szCs w:val="24"/>
        </w:rPr>
        <w:t>samodzielnie wiedzy.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 xml:space="preserve">Ocenę </w:t>
      </w:r>
      <w:r w:rsidRPr="007E410B">
        <w:rPr>
          <w:rFonts w:ascii="Times New Roman" w:hAnsi="Times New Roman" w:cs="Times New Roman"/>
          <w:b/>
          <w:bCs/>
          <w:sz w:val="24"/>
          <w:szCs w:val="24"/>
        </w:rPr>
        <w:t>bardzo dobrą</w:t>
      </w:r>
      <w:r w:rsidRPr="005F10CB">
        <w:rPr>
          <w:rFonts w:ascii="Times New Roman" w:hAnsi="Times New Roman" w:cs="Times New Roman"/>
          <w:bCs/>
          <w:sz w:val="24"/>
          <w:szCs w:val="24"/>
        </w:rPr>
        <w:t xml:space="preserve"> otrzymuje uczeń, który: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opanował w pełnym zakresie wiadomości i umiejętności określone w podstawie programowej,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stosuje zdobytą wiedzę do rozwiązywania problemów i zada</w:t>
      </w:r>
      <w:r>
        <w:rPr>
          <w:rFonts w:ascii="Times New Roman" w:hAnsi="Times New Roman" w:cs="Times New Roman"/>
          <w:bCs/>
          <w:sz w:val="24"/>
          <w:szCs w:val="24"/>
        </w:rPr>
        <w:t xml:space="preserve">ń w nowych sytuacjach, sprawnie </w:t>
      </w:r>
      <w:r w:rsidRPr="005F10CB">
        <w:rPr>
          <w:rFonts w:ascii="Times New Roman" w:hAnsi="Times New Roman" w:cs="Times New Roman"/>
          <w:bCs/>
          <w:sz w:val="24"/>
          <w:szCs w:val="24"/>
        </w:rPr>
        <w:t>posługuje się zdobytymi wiadomościami,</w:t>
      </w:r>
    </w:p>
    <w:p w:rsidR="00AA5576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wykazuje dużą samodzielność i potrafi bez pomocy nauczyciela korzystać z różnych źródeł</w:t>
      </w:r>
      <w:r>
        <w:rPr>
          <w:rFonts w:ascii="Times New Roman" w:hAnsi="Times New Roman" w:cs="Times New Roman"/>
          <w:bCs/>
          <w:sz w:val="24"/>
          <w:szCs w:val="24"/>
        </w:rPr>
        <w:t xml:space="preserve"> wiedzy, 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5F10CB">
        <w:rPr>
          <w:rFonts w:ascii="Times New Roman" w:hAnsi="Times New Roman" w:cs="Times New Roman"/>
          <w:bCs/>
          <w:sz w:val="24"/>
          <w:szCs w:val="24"/>
        </w:rPr>
        <w:t xml:space="preserve">np. układu okresowego pierwiastków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5F10CB">
        <w:rPr>
          <w:rFonts w:ascii="Times New Roman" w:hAnsi="Times New Roman" w:cs="Times New Roman"/>
          <w:bCs/>
          <w:sz w:val="24"/>
          <w:szCs w:val="24"/>
        </w:rPr>
        <w:t>chemicznych, wykresów, ta</w:t>
      </w:r>
      <w:r>
        <w:rPr>
          <w:rFonts w:ascii="Times New Roman" w:hAnsi="Times New Roman" w:cs="Times New Roman"/>
          <w:bCs/>
          <w:sz w:val="24"/>
          <w:szCs w:val="24"/>
        </w:rPr>
        <w:t xml:space="preserve">blic chemicznych, encyklopedii, </w:t>
      </w:r>
      <w:r w:rsidRPr="005F10CB">
        <w:rPr>
          <w:rFonts w:ascii="Times New Roman" w:hAnsi="Times New Roman" w:cs="Times New Roman"/>
          <w:bCs/>
          <w:sz w:val="24"/>
          <w:szCs w:val="24"/>
        </w:rPr>
        <w:t>Internetu,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sprawnie korzysta ze źródeł wiedzy zaproponowanych przez nauczyciela,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projektuje i bezpiecznie wykonuje doświadczenia chemiczne,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• biegle zapisuje i uzgadnia równania reakcji chemicznych oraz </w:t>
      </w:r>
      <w:r>
        <w:rPr>
          <w:rFonts w:ascii="Times New Roman" w:hAnsi="Times New Roman" w:cs="Times New Roman"/>
          <w:bCs/>
          <w:sz w:val="24"/>
          <w:szCs w:val="24"/>
        </w:rPr>
        <w:t xml:space="preserve">samodzielnie rozwiązuje zadania </w:t>
      </w:r>
      <w:r w:rsidRPr="005F10CB">
        <w:rPr>
          <w:rFonts w:ascii="Times New Roman" w:hAnsi="Times New Roman" w:cs="Times New Roman"/>
          <w:bCs/>
          <w:sz w:val="24"/>
          <w:szCs w:val="24"/>
        </w:rPr>
        <w:t>obliczeniowe o dużym stopniu trudności,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wykazuje aktywną postawę w czasie lekcji,</w:t>
      </w:r>
    </w:p>
    <w:p w:rsidR="00AA5576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potrafi poprawnie rozumować o kategoriach przyczynowo – skutkowych, wykorzy</w:t>
      </w:r>
      <w:r>
        <w:rPr>
          <w:rFonts w:ascii="Times New Roman" w:hAnsi="Times New Roman" w:cs="Times New Roman"/>
          <w:bCs/>
          <w:sz w:val="24"/>
          <w:szCs w:val="24"/>
        </w:rPr>
        <w:t xml:space="preserve">stując wiedzę </w:t>
      </w:r>
      <w:r w:rsidRPr="005F10CB">
        <w:rPr>
          <w:rFonts w:ascii="Times New Roman" w:hAnsi="Times New Roman" w:cs="Times New Roman"/>
          <w:bCs/>
          <w:sz w:val="24"/>
          <w:szCs w:val="24"/>
        </w:rPr>
        <w:t>przewidzianą podstawą programową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5F10CB">
        <w:rPr>
          <w:rFonts w:ascii="Times New Roman" w:hAnsi="Times New Roman" w:cs="Times New Roman"/>
          <w:bCs/>
          <w:sz w:val="24"/>
          <w:szCs w:val="24"/>
        </w:rPr>
        <w:t xml:space="preserve"> również pokrewnych przedmiotów.</w:t>
      </w:r>
    </w:p>
    <w:p w:rsidR="00AA5576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 xml:space="preserve">Ocenę </w:t>
      </w:r>
      <w:r w:rsidRPr="00473797">
        <w:rPr>
          <w:rFonts w:ascii="Times New Roman" w:hAnsi="Times New Roman" w:cs="Times New Roman"/>
          <w:b/>
          <w:bCs/>
          <w:sz w:val="24"/>
          <w:szCs w:val="24"/>
        </w:rPr>
        <w:t xml:space="preserve">dobrą </w:t>
      </w:r>
      <w:r w:rsidRPr="005F10CB">
        <w:rPr>
          <w:rFonts w:ascii="Times New Roman" w:hAnsi="Times New Roman" w:cs="Times New Roman"/>
          <w:bCs/>
          <w:sz w:val="24"/>
          <w:szCs w:val="24"/>
        </w:rPr>
        <w:t>otrzymuje uczeń, który: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opanował w dużym zakresie wiadomości i umiejętności określone w podstawie programowej,</w:t>
      </w:r>
    </w:p>
    <w:p w:rsidR="00AA5576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poprawnie stosuje wiadomości i umiejętności do samodzielne</w:t>
      </w:r>
      <w:r>
        <w:rPr>
          <w:rFonts w:ascii="Times New Roman" w:hAnsi="Times New Roman" w:cs="Times New Roman"/>
          <w:bCs/>
          <w:sz w:val="24"/>
          <w:szCs w:val="24"/>
        </w:rPr>
        <w:t xml:space="preserve">go rozwiązywania typowych zadań </w:t>
      </w:r>
      <w:r w:rsidRPr="005F10CB">
        <w:rPr>
          <w:rFonts w:ascii="Times New Roman" w:hAnsi="Times New Roman" w:cs="Times New Roman"/>
          <w:bCs/>
          <w:sz w:val="24"/>
          <w:szCs w:val="24"/>
        </w:rPr>
        <w:t xml:space="preserve">i problemów, 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5F10CB">
        <w:rPr>
          <w:rFonts w:ascii="Times New Roman" w:hAnsi="Times New Roman" w:cs="Times New Roman"/>
          <w:bCs/>
          <w:sz w:val="24"/>
          <w:szCs w:val="24"/>
        </w:rPr>
        <w:t>zadania o stopniu trudniejszym wykonuje przy pomocy nauczyciela,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korzysta z układu okresowego pierwiastków chemicznych, wykres</w:t>
      </w:r>
      <w:r>
        <w:rPr>
          <w:rFonts w:ascii="Times New Roman" w:hAnsi="Times New Roman" w:cs="Times New Roman"/>
          <w:bCs/>
          <w:sz w:val="24"/>
          <w:szCs w:val="24"/>
        </w:rPr>
        <w:t xml:space="preserve">ów, tablic chemicznych i innych </w:t>
      </w:r>
      <w:r w:rsidRPr="005F10CB">
        <w:rPr>
          <w:rFonts w:ascii="Times New Roman" w:hAnsi="Times New Roman" w:cs="Times New Roman"/>
          <w:bCs/>
          <w:sz w:val="24"/>
          <w:szCs w:val="24"/>
        </w:rPr>
        <w:t>źródeł wiedzy chemicznej, poznanych na lekcji,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bezpiecznie wykonuje doświadczenia chemiczne,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zapisuje i uzgadnia równania reakcji chemicznych,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poprawnie rozumuje w kategoriach przyczynowo – skutkowych,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stara się być aktywnym w czasie lekcji,</w:t>
      </w:r>
    </w:p>
    <w:p w:rsidR="00AA5576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samodzielnie rozwiązuje zadania obliczeniowe o średnim stopniu trudności.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 xml:space="preserve">Ocenę </w:t>
      </w:r>
      <w:r w:rsidRPr="00473797">
        <w:rPr>
          <w:rFonts w:ascii="Times New Roman" w:hAnsi="Times New Roman" w:cs="Times New Roman"/>
          <w:b/>
          <w:bCs/>
          <w:sz w:val="24"/>
          <w:szCs w:val="24"/>
        </w:rPr>
        <w:t xml:space="preserve">dostateczną </w:t>
      </w:r>
      <w:r w:rsidRPr="005F10CB">
        <w:rPr>
          <w:rFonts w:ascii="Times New Roman" w:hAnsi="Times New Roman" w:cs="Times New Roman"/>
          <w:bCs/>
          <w:sz w:val="24"/>
          <w:szCs w:val="24"/>
        </w:rPr>
        <w:t>otrzymuje uczeń, który: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opanował w zakresie podstawowym te wiadomości i umiejętności określone w podstawie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5F10CB">
        <w:rPr>
          <w:rFonts w:ascii="Times New Roman" w:hAnsi="Times New Roman" w:cs="Times New Roman"/>
          <w:bCs/>
          <w:sz w:val="24"/>
          <w:szCs w:val="24"/>
        </w:rPr>
        <w:t>programowej, które są konieczne do dalszego kształcenia,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lastRenderedPageBreak/>
        <w:t>• z pomocą nauczyciela poprawnie stosuje wiadomości i umiejęt</w:t>
      </w:r>
      <w:r>
        <w:rPr>
          <w:rFonts w:ascii="Times New Roman" w:hAnsi="Times New Roman" w:cs="Times New Roman"/>
          <w:bCs/>
          <w:sz w:val="24"/>
          <w:szCs w:val="24"/>
        </w:rPr>
        <w:t xml:space="preserve">ności do rozwiązywania typowych </w:t>
      </w:r>
      <w:r w:rsidRPr="005F10CB">
        <w:rPr>
          <w:rFonts w:ascii="Times New Roman" w:hAnsi="Times New Roman" w:cs="Times New Roman"/>
          <w:bCs/>
          <w:sz w:val="24"/>
          <w:szCs w:val="24"/>
        </w:rPr>
        <w:t>zadań i problemów,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z pomocą nauczyciela korzysta ze źródeł wiedzy, takich jak: układ okresowy pierwiastków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5F10CB">
        <w:rPr>
          <w:rFonts w:ascii="Times New Roman" w:hAnsi="Times New Roman" w:cs="Times New Roman"/>
          <w:bCs/>
          <w:sz w:val="24"/>
          <w:szCs w:val="24"/>
        </w:rPr>
        <w:t>chemicznych, wykresy, tablice chemiczne,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z pomocą nauczyciela bezpiecznie wykonuje doświadczenia chemiczne,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z pomocą nauczyciela zapisuje i uzgadnia równania reakcji chem</w:t>
      </w:r>
      <w:r>
        <w:rPr>
          <w:rFonts w:ascii="Times New Roman" w:hAnsi="Times New Roman" w:cs="Times New Roman"/>
          <w:bCs/>
          <w:sz w:val="24"/>
          <w:szCs w:val="24"/>
        </w:rPr>
        <w:t xml:space="preserve">icznych oraz rozwiązuje zadania </w:t>
      </w:r>
      <w:r w:rsidRPr="005F10CB">
        <w:rPr>
          <w:rFonts w:ascii="Times New Roman" w:hAnsi="Times New Roman" w:cs="Times New Roman"/>
          <w:bCs/>
          <w:sz w:val="24"/>
          <w:szCs w:val="24"/>
        </w:rPr>
        <w:t>obliczeniowe o niewielkim stopniu trudności,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podczas lekcji wykazuje się aktywnością w stopniu zadawalającym.</w:t>
      </w:r>
    </w:p>
    <w:p w:rsidR="00AA5576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 xml:space="preserve">Ocenę </w:t>
      </w:r>
      <w:r w:rsidRPr="00473797">
        <w:rPr>
          <w:rFonts w:ascii="Times New Roman" w:hAnsi="Times New Roman" w:cs="Times New Roman"/>
          <w:b/>
          <w:bCs/>
          <w:sz w:val="24"/>
          <w:szCs w:val="24"/>
        </w:rPr>
        <w:t>dopuszczającą</w:t>
      </w:r>
      <w:r w:rsidRPr="005F10CB">
        <w:rPr>
          <w:rFonts w:ascii="Times New Roman" w:hAnsi="Times New Roman" w:cs="Times New Roman"/>
          <w:bCs/>
          <w:sz w:val="24"/>
          <w:szCs w:val="24"/>
        </w:rPr>
        <w:t xml:space="preserve"> otrzymuje uczeń, który:</w:t>
      </w:r>
    </w:p>
    <w:p w:rsidR="00AA5576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ma pewne braki w wiadomościach i umiejętnościach określony</w:t>
      </w:r>
      <w:r>
        <w:rPr>
          <w:rFonts w:ascii="Times New Roman" w:hAnsi="Times New Roman" w:cs="Times New Roman"/>
          <w:bCs/>
          <w:sz w:val="24"/>
          <w:szCs w:val="24"/>
        </w:rPr>
        <w:t xml:space="preserve">ch w podstawie programowej, ale </w:t>
      </w:r>
      <w:r w:rsidRPr="005F10CB">
        <w:rPr>
          <w:rFonts w:ascii="Times New Roman" w:hAnsi="Times New Roman" w:cs="Times New Roman"/>
          <w:bCs/>
          <w:sz w:val="24"/>
          <w:szCs w:val="24"/>
        </w:rPr>
        <w:t xml:space="preserve">nie przekreślają one możliwości 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5F10CB">
        <w:rPr>
          <w:rFonts w:ascii="Times New Roman" w:hAnsi="Times New Roman" w:cs="Times New Roman"/>
          <w:bCs/>
          <w:sz w:val="24"/>
          <w:szCs w:val="24"/>
        </w:rPr>
        <w:t xml:space="preserve">dalszego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10CB">
        <w:rPr>
          <w:rFonts w:ascii="Times New Roman" w:hAnsi="Times New Roman" w:cs="Times New Roman"/>
          <w:bCs/>
          <w:sz w:val="24"/>
          <w:szCs w:val="24"/>
        </w:rPr>
        <w:t>kształcenia,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z pomocą nauczyciela rozwiązuje typowe zadania teoretyczne i pra</w:t>
      </w:r>
      <w:r>
        <w:rPr>
          <w:rFonts w:ascii="Times New Roman" w:hAnsi="Times New Roman" w:cs="Times New Roman"/>
          <w:bCs/>
          <w:sz w:val="24"/>
          <w:szCs w:val="24"/>
        </w:rPr>
        <w:t xml:space="preserve">ktyczne o niewielkim stopniu </w:t>
      </w:r>
      <w:r w:rsidRPr="005F10CB">
        <w:rPr>
          <w:rFonts w:ascii="Times New Roman" w:hAnsi="Times New Roman" w:cs="Times New Roman"/>
          <w:bCs/>
          <w:sz w:val="24"/>
          <w:szCs w:val="24"/>
        </w:rPr>
        <w:t>trudności,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z pomocą nauczyciela bezpiecznie wykonuje bardzo proste doświadczenia chemiczne, zapisuje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10CB">
        <w:rPr>
          <w:rFonts w:ascii="Times New Roman" w:hAnsi="Times New Roman" w:cs="Times New Roman"/>
          <w:bCs/>
          <w:sz w:val="24"/>
          <w:szCs w:val="24"/>
        </w:rPr>
        <w:t>proste wzory i równania reakcji chemicznych,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wykazuje niesystematyczne zaangażowanie w proces uczenia się.</w:t>
      </w:r>
    </w:p>
    <w:p w:rsidR="00AA5576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 xml:space="preserve">Ocenę </w:t>
      </w:r>
      <w:r w:rsidRPr="00473797">
        <w:rPr>
          <w:rFonts w:ascii="Times New Roman" w:hAnsi="Times New Roman" w:cs="Times New Roman"/>
          <w:b/>
          <w:bCs/>
          <w:sz w:val="24"/>
          <w:szCs w:val="24"/>
        </w:rPr>
        <w:t xml:space="preserve">niedostateczną </w:t>
      </w:r>
      <w:r w:rsidRPr="005F10CB">
        <w:rPr>
          <w:rFonts w:ascii="Times New Roman" w:hAnsi="Times New Roman" w:cs="Times New Roman"/>
          <w:bCs/>
          <w:sz w:val="24"/>
          <w:szCs w:val="24"/>
        </w:rPr>
        <w:t>otrzymuje uczeń, który: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nie opanował wiedzy i umiejętności zawartych w podstawi</w:t>
      </w:r>
      <w:r>
        <w:rPr>
          <w:rFonts w:ascii="Times New Roman" w:hAnsi="Times New Roman" w:cs="Times New Roman"/>
          <w:bCs/>
          <w:sz w:val="24"/>
          <w:szCs w:val="24"/>
        </w:rPr>
        <w:t xml:space="preserve">e programowej na poziomie oceny </w:t>
      </w:r>
      <w:r w:rsidRPr="005F10CB">
        <w:rPr>
          <w:rFonts w:ascii="Times New Roman" w:hAnsi="Times New Roman" w:cs="Times New Roman"/>
          <w:bCs/>
          <w:sz w:val="24"/>
          <w:szCs w:val="24"/>
        </w:rPr>
        <w:t>dopuszczającej, koniecznych do dalszego kształcenia,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nie podejmuje próby rozwiązywania zadań o elementarnym stopniu trudności nawet z p</w:t>
      </w:r>
      <w:r>
        <w:rPr>
          <w:rFonts w:ascii="Times New Roman" w:hAnsi="Times New Roman" w:cs="Times New Roman"/>
          <w:bCs/>
          <w:sz w:val="24"/>
          <w:szCs w:val="24"/>
        </w:rPr>
        <w:t xml:space="preserve">omocą </w:t>
      </w:r>
      <w:r w:rsidRPr="005F10CB">
        <w:rPr>
          <w:rFonts w:ascii="Times New Roman" w:hAnsi="Times New Roman" w:cs="Times New Roman"/>
          <w:bCs/>
          <w:sz w:val="24"/>
          <w:szCs w:val="24"/>
        </w:rPr>
        <w:t>nauczyciela,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nie zna symboliki chemicznej,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lastRenderedPageBreak/>
        <w:t>• nie potrafi napisać prostych wzorów chemicznych i najprosts</w:t>
      </w:r>
      <w:r>
        <w:rPr>
          <w:rFonts w:ascii="Times New Roman" w:hAnsi="Times New Roman" w:cs="Times New Roman"/>
          <w:bCs/>
          <w:sz w:val="24"/>
          <w:szCs w:val="24"/>
        </w:rPr>
        <w:t xml:space="preserve">zych równań reakcji chemicznych </w:t>
      </w:r>
      <w:r w:rsidRPr="005F10CB">
        <w:rPr>
          <w:rFonts w:ascii="Times New Roman" w:hAnsi="Times New Roman" w:cs="Times New Roman"/>
          <w:bCs/>
          <w:sz w:val="24"/>
          <w:szCs w:val="24"/>
        </w:rPr>
        <w:t>nawet z pomocą nauczyciela,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nie potrafi bezpiecznie posługiwać się prostym sprzętem laboratoryjnym i odczynnikami</w:t>
      </w:r>
    </w:p>
    <w:p w:rsidR="00AA5576" w:rsidRPr="005F10CB" w:rsidRDefault="00AA5576" w:rsidP="00AA5576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chemicznymi,</w:t>
      </w:r>
    </w:p>
    <w:p w:rsidR="00AA5576" w:rsidRPr="0050723B" w:rsidRDefault="00AA5576" w:rsidP="00AA5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10CB">
        <w:rPr>
          <w:rFonts w:ascii="Times New Roman" w:hAnsi="Times New Roman" w:cs="Times New Roman"/>
          <w:bCs/>
          <w:sz w:val="24"/>
          <w:szCs w:val="24"/>
        </w:rPr>
        <w:t>• nie wykazuje zadawalającej aktywności poznawczej i chęci do pracy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5576" w:rsidRPr="0050723B" w:rsidRDefault="00AA5576" w:rsidP="00AA5576">
      <w:pPr>
        <w:jc w:val="both"/>
      </w:pPr>
    </w:p>
    <w:p w:rsidR="00AA5576" w:rsidRPr="0050723B" w:rsidRDefault="00AA5576" w:rsidP="00AA557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23B">
        <w:rPr>
          <w:rFonts w:ascii="Times New Roman" w:hAnsi="Times New Roman" w:cs="Times New Roman"/>
          <w:bCs/>
          <w:sz w:val="24"/>
          <w:szCs w:val="24"/>
        </w:rPr>
        <w:t xml:space="preserve">KLASA 7 </w:t>
      </w:r>
    </w:p>
    <w:p w:rsidR="00AA5576" w:rsidRPr="00531D2A" w:rsidRDefault="00AA5576" w:rsidP="00AA5576">
      <w:pPr>
        <w:rPr>
          <w:rFonts w:ascii="Times New Roman" w:hAnsi="Times New Roman" w:cs="Times New Roman"/>
          <w:bCs/>
          <w:color w:val="009EA1"/>
          <w:sz w:val="24"/>
          <w:szCs w:val="24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"/>
        <w:gridCol w:w="1871"/>
        <w:gridCol w:w="2126"/>
        <w:gridCol w:w="2126"/>
        <w:gridCol w:w="2126"/>
        <w:gridCol w:w="2126"/>
        <w:gridCol w:w="2126"/>
      </w:tblGrid>
      <w:tr w:rsidR="00AA5576" w:rsidTr="00CE593F">
        <w:trPr>
          <w:trHeight w:val="60"/>
          <w:tblHeader/>
        </w:trPr>
        <w:tc>
          <w:tcPr>
            <w:tcW w:w="473" w:type="dxa"/>
            <w:vMerge w:val="restart"/>
            <w:tcBorders>
              <w:top w:val="single" w:sz="6" w:space="0" w:color="32DB98"/>
              <w:left w:val="single" w:sz="6" w:space="0" w:color="32DB98"/>
              <w:bottom w:val="single" w:sz="6" w:space="0" w:color="FFFFFF"/>
              <w:right w:val="single" w:sz="8" w:space="0" w:color="FFFFFF"/>
            </w:tcBorders>
            <w:shd w:val="clear" w:color="auto" w:fill="009EA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A5576" w:rsidRDefault="00AA5576" w:rsidP="00CE593F">
            <w:pPr>
              <w:pStyle w:val="Tabelagwka"/>
            </w:pPr>
            <w:bookmarkStart w:id="1" w:name="_Hlk131167496"/>
            <w:r>
              <w:t xml:space="preserve">Nr </w:t>
            </w:r>
          </w:p>
        </w:tc>
        <w:tc>
          <w:tcPr>
            <w:tcW w:w="1871" w:type="dxa"/>
            <w:vMerge w:val="restart"/>
            <w:tcBorders>
              <w:top w:val="single" w:sz="6" w:space="0" w:color="32DB98"/>
              <w:left w:val="single" w:sz="8" w:space="0" w:color="FFFFFF"/>
              <w:bottom w:val="single" w:sz="6" w:space="0" w:color="FFFFFF"/>
              <w:right w:val="single" w:sz="8" w:space="0" w:color="FFFFFF"/>
            </w:tcBorders>
            <w:shd w:val="clear" w:color="auto" w:fill="009EA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A5576" w:rsidRDefault="00AA5576" w:rsidP="00CE593F">
            <w:pPr>
              <w:pStyle w:val="Tabelagwka"/>
            </w:pPr>
            <w:r>
              <w:t xml:space="preserve">Temat </w:t>
            </w:r>
          </w:p>
        </w:tc>
        <w:tc>
          <w:tcPr>
            <w:tcW w:w="10630" w:type="dxa"/>
            <w:gridSpan w:val="5"/>
            <w:tcBorders>
              <w:top w:val="single" w:sz="6" w:space="0" w:color="32DB98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EA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A5576" w:rsidRDefault="00AA5576" w:rsidP="00CE593F">
            <w:pPr>
              <w:pStyle w:val="Tabelagwka"/>
            </w:pPr>
            <w:r>
              <w:t>Wymagania</w:t>
            </w:r>
          </w:p>
        </w:tc>
      </w:tr>
      <w:tr w:rsidR="00AA5576" w:rsidTr="00CE593F">
        <w:trPr>
          <w:trHeight w:val="60"/>
          <w:tblHeader/>
        </w:trPr>
        <w:tc>
          <w:tcPr>
            <w:tcW w:w="473" w:type="dxa"/>
            <w:vMerge/>
            <w:tcBorders>
              <w:top w:val="single" w:sz="6" w:space="0" w:color="FFFFFF"/>
              <w:left w:val="single" w:sz="6" w:space="0" w:color="32DB98"/>
              <w:bottom w:val="single" w:sz="6" w:space="0" w:color="FFFFFF"/>
              <w:right w:val="single" w:sz="8" w:space="0" w:color="FFFFFF"/>
            </w:tcBorders>
            <w:shd w:val="clear" w:color="auto" w:fill="009EA1"/>
          </w:tcPr>
          <w:p w:rsidR="00AA5576" w:rsidRDefault="00AA5576" w:rsidP="00CE593F">
            <w:pPr>
              <w:pStyle w:val="Brakstyluakapitowego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top w:val="single" w:sz="6" w:space="0" w:color="FFFFFF"/>
              <w:left w:val="single" w:sz="8" w:space="0" w:color="FFFFFF"/>
              <w:bottom w:val="single" w:sz="6" w:space="0" w:color="FFFFFF"/>
              <w:right w:val="single" w:sz="8" w:space="0" w:color="FFFFFF"/>
            </w:tcBorders>
            <w:shd w:val="clear" w:color="auto" w:fill="009EA1"/>
          </w:tcPr>
          <w:p w:rsidR="00AA5576" w:rsidRDefault="00AA5576" w:rsidP="00CE593F">
            <w:pPr>
              <w:pStyle w:val="Brakstyluakapitowego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EA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A5576" w:rsidRDefault="00AA5576" w:rsidP="00CE593F">
            <w:pPr>
              <w:pStyle w:val="Tabelagwka"/>
            </w:pPr>
            <w:r>
              <w:t>ocena dopuszczająca</w:t>
            </w:r>
          </w:p>
        </w:tc>
        <w:tc>
          <w:tcPr>
            <w:tcW w:w="21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EA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A5576" w:rsidRDefault="00AA5576" w:rsidP="00CE593F">
            <w:pPr>
              <w:pStyle w:val="Tabelagwka"/>
            </w:pPr>
            <w:r>
              <w:t>ocena dostateczna</w:t>
            </w:r>
          </w:p>
        </w:tc>
        <w:tc>
          <w:tcPr>
            <w:tcW w:w="21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EA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A5576" w:rsidRDefault="00AA5576" w:rsidP="00CE593F">
            <w:pPr>
              <w:pStyle w:val="Tabelagwka"/>
            </w:pPr>
            <w:r>
              <w:t>ocena dobra</w:t>
            </w:r>
          </w:p>
        </w:tc>
        <w:tc>
          <w:tcPr>
            <w:tcW w:w="21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EA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A5576" w:rsidRDefault="00AA5576" w:rsidP="00CE593F">
            <w:pPr>
              <w:pStyle w:val="Tabelagwka"/>
            </w:pPr>
            <w:r>
              <w:t>ocena bardzo dobra</w:t>
            </w:r>
          </w:p>
        </w:tc>
        <w:tc>
          <w:tcPr>
            <w:tcW w:w="21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6" w:space="0" w:color="32DB98"/>
            </w:tcBorders>
            <w:shd w:val="clear" w:color="auto" w:fill="009EA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A5576" w:rsidRDefault="00AA5576" w:rsidP="00CE593F">
            <w:pPr>
              <w:pStyle w:val="Tabelagwka"/>
            </w:pPr>
            <w:r>
              <w:t>ocena celująca</w:t>
            </w:r>
          </w:p>
        </w:tc>
      </w:tr>
      <w:tr w:rsidR="00AA5576" w:rsidTr="00CE593F">
        <w:trPr>
          <w:trHeight w:val="60"/>
          <w:tblHeader/>
        </w:trPr>
        <w:tc>
          <w:tcPr>
            <w:tcW w:w="473" w:type="dxa"/>
            <w:vMerge/>
            <w:tcBorders>
              <w:top w:val="single" w:sz="6" w:space="0" w:color="FFFFFF"/>
              <w:left w:val="single" w:sz="6" w:space="0" w:color="32DB98"/>
              <w:bottom w:val="single" w:sz="6" w:space="0" w:color="FFFFFF"/>
              <w:right w:val="single" w:sz="8" w:space="0" w:color="FFFFFF"/>
            </w:tcBorders>
            <w:shd w:val="clear" w:color="auto" w:fill="009EA1"/>
          </w:tcPr>
          <w:p w:rsidR="00AA5576" w:rsidRDefault="00AA5576" w:rsidP="00CE593F">
            <w:pPr>
              <w:pStyle w:val="Brakstyluakapitowego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top w:val="single" w:sz="6" w:space="0" w:color="FFFFFF"/>
              <w:left w:val="single" w:sz="8" w:space="0" w:color="FFFFFF"/>
              <w:bottom w:val="single" w:sz="6" w:space="0" w:color="FFFFFF"/>
              <w:right w:val="single" w:sz="8" w:space="0" w:color="FFFFFF"/>
            </w:tcBorders>
            <w:shd w:val="clear" w:color="auto" w:fill="009EA1"/>
          </w:tcPr>
          <w:p w:rsidR="00AA5576" w:rsidRDefault="00AA5576" w:rsidP="00CE593F">
            <w:pPr>
              <w:pStyle w:val="Brakstyluakapitowego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0630" w:type="dxa"/>
            <w:gridSpan w:val="5"/>
            <w:tcBorders>
              <w:top w:val="single" w:sz="8" w:space="0" w:color="FFFFFF"/>
              <w:left w:val="single" w:sz="8" w:space="0" w:color="FFFFFF"/>
              <w:bottom w:val="single" w:sz="6" w:space="0" w:color="FFFFFF"/>
              <w:right w:val="single" w:sz="8" w:space="0" w:color="FFFFFF"/>
            </w:tcBorders>
            <w:shd w:val="clear" w:color="auto" w:fill="009EA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AA5576" w:rsidRDefault="00AA5576" w:rsidP="00CE593F">
            <w:pPr>
              <w:pStyle w:val="Tabelagwka"/>
            </w:pPr>
            <w:r>
              <w:t>Uczeń: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1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Czym zajmuje się chemia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sytuacje z życia codziennego, w których spotyka chemię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dyscypliny naukowe, których podstawą jest chemia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reakcje chemiczne zachodzące w organizmie człowieka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przykłady technik laboratoryjnych, których w podstawie działania jest chemia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wyszukuje przykłady badań, dzięki którym można było rozwiązać zagadki z przeszłości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podaje przykłady wykorzystania nanotechnologii 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2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Karta charakterystyki i piktogramy. Regulamin pracowni chemicznej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zna regulamin pracowni chemicznej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zna piktogramy informujące o zagrożeniu dla zdrowia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zna piktogramy informujące o zagrożeniu fizykochemicznym oraz o zagrożeniu dla środowiska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główne sekcje karty charakterystyki</w:t>
            </w:r>
          </w:p>
          <w:p w:rsidR="00AA5576" w:rsidRDefault="00AA5576" w:rsidP="00CE593F">
            <w:pPr>
              <w:pStyle w:val="Tabelatrjkt"/>
            </w:pP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potrafi podać przykład dobrych praktyk laboratoryjnych</w:t>
            </w:r>
          </w:p>
          <w:p w:rsidR="00AA5576" w:rsidRDefault="00AA5576" w:rsidP="00CE593F">
            <w:pPr>
              <w:pStyle w:val="Tabelatrjkt"/>
            </w:pP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potrafi udzielić pierwszej pomocy</w:t>
            </w:r>
          </w:p>
          <w:p w:rsidR="00AA5576" w:rsidRDefault="00AA5576" w:rsidP="00CE593F">
            <w:pPr>
              <w:pStyle w:val="Tabelatrjkt"/>
            </w:pP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lastRenderedPageBreak/>
              <w:t>3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Wyposażenie pracowni chemicznej. Podstawowe czynności laboratoryjne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podstawowe wyposażenie pracowni chemicznej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podstawowe czynności laboratoryjne</w:t>
            </w:r>
          </w:p>
          <w:p w:rsidR="00AA5576" w:rsidRDefault="00AA5576" w:rsidP="00CE593F">
            <w:pPr>
              <w:pStyle w:val="Tabelatrjkt"/>
            </w:pP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rozpoznaje i nazywa naczynia i sprzęt laboratoryjny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opisuje sączenie i krystalizację</w:t>
            </w:r>
          </w:p>
          <w:p w:rsidR="00AA5576" w:rsidRDefault="00AA5576" w:rsidP="00CE593F">
            <w:pPr>
              <w:pStyle w:val="Tabelatrjkt"/>
            </w:pP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potrafi dobrać naczynia i sprzęt laboratoryjny do doświadczenia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zna różnice między sedymentacją a dekantacją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potrafi posługiwać się naczyniami i sprzętem laboratoryjnym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wie jakich elementów użyć do rozdzielania mieszanin substancji ciekłych i mieszanin substancji stałych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bezbłędnie posługuje się naczyniami i sprzętem laboratoryjnym, a po doświadczeniu wie, gdzie utylizować odczynniki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opisuje destylację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4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Opisywanie doświadczeń chemicznych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etapy opisu doświadczenia chemicznego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opisuje etapy opisu doświadczenia chemicznego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zna schematyczne oznakowanie na schemacie doświadczenia takich czynności jak: dodawanie substancji, mieszanie i ogrzewanie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potrafi zapisać obserwacje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potrafi postawić hipotezę do przeprowadzanego eksperymentu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wyciąga wnioski po przeprowadzonym eksperymencie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5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 xml:space="preserve">Podsumowanie </w:t>
            </w:r>
            <w:r>
              <w:br/>
              <w:t>działu I / kontrola osiągnięć uczniów</w:t>
            </w:r>
          </w:p>
        </w:tc>
        <w:tc>
          <w:tcPr>
            <w:tcW w:w="10630" w:type="dxa"/>
            <w:gridSpan w:val="5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  <w:ind w:left="0" w:firstLine="0"/>
              <w:jc w:val="center"/>
            </w:pPr>
            <w:r>
              <w:t>wszystkie wymagania z lekcji 1–4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6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Substancje – podział i właściwości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wie, czym jest materia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odróżnia substancje proste od złożonych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podaje definicje właściwości fizyczne i chemiczne 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właściwości fizyczne i chemiczne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właściwości fizyczne wybranej substancji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wie, czym jest reaktywność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właściwości wybranych produktów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lastRenderedPageBreak/>
              <w:t>7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Metale i niemetale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dzieli substancje na metale i niemetale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wybrane właściwości fizyczne metali i niemetali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przykłady metali i niemetali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właściwości wybranych metali i niemetali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wybrane właściwości fizyczne metali i niemetali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przewodnictwo cieplne metali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przykłady zastosowań wybranych metali i niemetali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8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Mieszaniny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wie, czym jest mieszanina, mieszanina jednorodna i niejednorodna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dzieli mieszaniny na jednorodne i niejednorodne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sporządza mieszaninę składającą się z kilku składników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opisuje przebieg sporządzania różnych mieszanin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sporządza różne mieszaniny, stawia hipotezę do eksperymentu i przedstawia wnioski do doświadczeń związanych ze sporządzaniem mieszanin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9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Rozdzielanie mieszanin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potrafi wymienić metody rozdzielania mieszanin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wie, którą technikę zastosować do rozdziału konkretnej mieszaniny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dobiera odpowiednie naczynia i sprzęt do rozdzielenia składników podanej mieszaniny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sprawnie posługuje się naczyniami i sprzętem podczas rozdzielenia składników wybranej mieszaniny 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potrafi rozdzielić poszczególne składniki mieszaniny 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10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Zjawiska fizyczne i reakcje chemiczne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zna podział przemian na zjawiska fizyczne i reakcje chemiczne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zna trzy stany skupienia: gazowy, ciekły i stały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przykłady zjawisk fizycznych i reakcji chemicznych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charakteryzuje stany skupienia wody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potrafi scharakteryzować krzepnięcie, topnienie, parowanie, skraplanie, sublimację i resublimację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zna ułożenie drobin </w:t>
            </w:r>
            <w:r>
              <w:lastRenderedPageBreak/>
              <w:t>w trzech stanach skupienia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bada przebieg procesu dyfuzji oraz przemiany stearyny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kategorie różnicujące między mieszaniną a związkiem chemicznym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zmiany stanu skupienia jodu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lastRenderedPageBreak/>
              <w:t>11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Gęstość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podaje wzór na gęstość 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przekształca wzór na gęstość i rozwiązuje proste zadania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obliczeniowe związane z gęstością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posługuje się tabelami chemicznymi podczas </w:t>
            </w: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rozwiązywania zadań związanych z gęstością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rozwiązuje trudniejsze zadania związane z gęstością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bada gęstość przedmiotów i wykorzystuje je w obliczeniach 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12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Podsumowanie działu II / kontrola osiągnięć uczniów</w:t>
            </w:r>
          </w:p>
        </w:tc>
        <w:tc>
          <w:tcPr>
            <w:tcW w:w="10630" w:type="dxa"/>
            <w:gridSpan w:val="5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  <w:ind w:left="0" w:firstLine="0"/>
              <w:jc w:val="center"/>
            </w:pPr>
            <w:r>
              <w:t>wszystkie wymagania z lekcji 6–11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13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Symbole i nazwy pierwiastków. Układ okresowy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wie, że pierwiastki mogą mieć jedno- lub dwuliterowy symbol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wskazuje w układzie okresowym grupy i okresy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potrafi odnaleźć pierwiastek w układzie okresowym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odczytuje z układu okresowego informacje o pierwiastku takie jak: symbol, nazwa, </w:t>
            </w:r>
            <w:r>
              <w:lastRenderedPageBreak/>
              <w:t>liczba atomowa, masa atomowa, rodzaj pierwiastka (metal lub niemetal)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zna osiągnięcia Mendelejewa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prawo okresowości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omawia pochodzenie nazw pierwiastków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nazywa grupy w układzie okresowym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na układzie okresowym wskazuje metale i niemetale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wyjaśnia, jak tworzy się symbole pierwiastków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zna symbole pierwiastków chemicznych wymienionych w podstawie programowej</w:t>
            </w:r>
          </w:p>
          <w:p w:rsidR="00AA5576" w:rsidRDefault="00AA5576" w:rsidP="00CE593F">
            <w:pPr>
              <w:pStyle w:val="Tabelatrjkt"/>
            </w:pP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</w:p>
        </w:tc>
        <w:tc>
          <w:tcPr>
            <w:tcW w:w="1871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</w:p>
        </w:tc>
        <w:tc>
          <w:tcPr>
            <w:tcW w:w="2126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14</w:t>
            </w:r>
          </w:p>
        </w:tc>
        <w:tc>
          <w:tcPr>
            <w:tcW w:w="1871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Budowa atomu. Właściwości pierwiastka a jego położenie w układzie okresowym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wie, jaki jest najmniejszy element substancji prostej, zachowujący jej właściwości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zna budowę jądra atomu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na rysunku atomu wskazuje protony, neutrony, elektrony, elektrony walencyjne (lub elektron walencyjny)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pierwiastka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symbole, masy i ładunki elektronu, protonu i neutrony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na rysunku atomu wskazuje powłokę walencyjną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określa budowę atomu pierwiastka grup 1. i 2. oraz 13.‒18. na podstawie jego położenia w układzie okresowym 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rysuje atom wybranego pierwiastka z grup 1. i 2. oraz 13.‒18. z zaznaczeniem jądra atomu, protonów, neutronów i elektronów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definiuje pojęcie: powłoka elektronowa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zna jednostkę masy atomowej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definiuje liczbą atomową (</w:t>
            </w:r>
            <w:r>
              <w:rPr>
                <w:rStyle w:val="Italic"/>
              </w:rPr>
              <w:t>Z</w:t>
            </w:r>
            <w:r>
              <w:t>)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ustala liczby protonów, elektronów i neutronów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stosuje i interpretuje zapis</w:t>
            </w:r>
            <w:r>
              <w:rPr>
                <w:rStyle w:val="Italic"/>
                <w:spacing w:val="-90"/>
                <w:vertAlign w:val="superscript"/>
                <w:lang w:val="en-GB"/>
              </w:rPr>
              <w:t>A</w:t>
            </w:r>
            <w:r>
              <w:rPr>
                <w:rStyle w:val="Italic"/>
                <w:vertAlign w:val="subscript"/>
                <w:lang w:val="en-GB"/>
              </w:rPr>
              <w:t>Z</w:t>
            </w:r>
            <w:r>
              <w:t>E</w:t>
            </w:r>
            <w:r>
              <w:rPr>
                <w:rFonts w:ascii="Open Sans" w:hAnsi="Open Sans" w:cs="Open Sans"/>
                <w:lang w:val="en-GB"/>
              </w:rPr>
              <w:br/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przeliczna jednostkę masy atomowej na gramy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rozmieszczenie elektronów w powłokach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dla atomów pierwiastków grup 1. i 2. oraz 13.‒18. zapisuje konfigurację elektronową powłoki walencyjnej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nazwiska badaczy, który interesowali się budową materii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15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Izotopy. Masa atomowa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izotopu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potrafi zapisać skład izotopu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odczytuje z układu okresowego i zaokrągla masę atomową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4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wyjaśnia, czym są izotopy promieniotwórcze oraz radioaktywność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przedstawia podział izotopów na stabilne i niestabilne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przedstawia podział izotopów niestabilnych na </w:t>
            </w:r>
            <w:r>
              <w:lastRenderedPageBreak/>
              <w:t>naturalne i sztuczne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zastosowania izotopów promieniotwórczych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oblicza średnią masę atomową pierwiastka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lastRenderedPageBreak/>
              <w:t>16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Wiązanie jonowe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wiązania chemicznego wiązania jonowego, kationu i anionu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zna pojęcie dubletu i oktetu elektronowego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potrafi zapisać wzór kationu i anionu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elektroujemności</w:t>
            </w:r>
          </w:p>
        </w:tc>
        <w:tc>
          <w:tcPr>
            <w:tcW w:w="2126" w:type="dxa"/>
            <w:tcBorders>
              <w:top w:val="single" w:sz="4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opisuje powstawanie jonów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opisuje powstawanie wiązań jonowych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na wybranym przykładzie opisuje powstawanie wiązania jonowego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wyjaśnia znaczenie elektronów walencyjnych w tworzeniu wiązań chemicznych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wyjaśnia, dlaczego gazy szlachetne są bierne chemiczne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rysuje schematy powstawania wiązań jonowych we wskazanych substancjach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17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Wiązania kowalencyjne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podaje definicję wiązania kowalencyjnego 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omawia, jak powstają wiązania kowalencyjne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wzoru sumarycznego i wzoru strukturalnego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na wybranym przykładzie opisuje powstawanie wiązania kowalencyjnego 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odróżnia w zapisie atomy od cząsteczek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rysuje schematy powstawania wiązań kowalencyjnych we wskazanych substancjach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18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Wartościowość pierwiastka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wartościowości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odczytuje z układu okresowego wartościowość pierwiastka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na podstawie budowy związku chemicznego ustala wartościowość budujących go pierwiastków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na podstawie położenia pierwiastka </w:t>
            </w:r>
            <w:r>
              <w:lastRenderedPageBreak/>
              <w:t>w układzie okresowym określa maksymalną wartościowość pierwiastka względem tlenu i wartościowość pierwiastka względem wodoru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ustala wzory sumaryczne związków chemicznych (tlenków, siarczków, chlorków)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 xml:space="preserve">ustala wzory strukturalne substancji kowalencyjnych 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ustala nazwy związków chemicznych (tlenków, siarczków, chlorków)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wyjaśnia, dlaczego nie przedstawia się wzorów strukturalnych związków jonowych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lastRenderedPageBreak/>
              <w:t>19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Właściwości związków jonowych i kowalencyjnych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wie, że chlorek sodu to związek jonowy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właściwości związków jonowych i kowalencyjnych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porównuje właściwości związków jonowych i kowalencyjnych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na podstawie właściwości klasyfikuje substancje do związków jonowych i kowalencyjnych 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przewodnictwo elektryczne mieszanin związków kowalencyjnych i jonowych z wodą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20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Podsumowanie działu III / kontrola osiągnięć uczniów</w:t>
            </w:r>
          </w:p>
        </w:tc>
        <w:tc>
          <w:tcPr>
            <w:tcW w:w="10630" w:type="dxa"/>
            <w:gridSpan w:val="5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  <w:ind w:left="0" w:firstLine="0"/>
              <w:jc w:val="center"/>
            </w:pPr>
            <w:r>
              <w:t>wszystkie wymagania z lekcji 13–19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21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Typy reakcji chemicznych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reakcji chemicznej, substratów i produktów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zna elementy równania reakcji chemicznej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typy reakcji chemicznych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 xml:space="preserve">wie, że substraty zapisuje się po prawej stronie równania, a produkty </w:t>
            </w:r>
            <w:r>
              <w:lastRenderedPageBreak/>
              <w:t>– po lewej stronie równania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przykłady reakcji chemicznych ze swojego otoczenia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 xml:space="preserve">dokonuje podziału reakcji chemicznych na reakcję syntezy (łączenia), reakcję </w:t>
            </w:r>
            <w:r>
              <w:lastRenderedPageBreak/>
              <w:t>analizy (rozkładu) i reakcję wymiany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podaje przykłady reakcji syntezy, analizy i wymiany i zapisać je słownie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reakcję spalania magnezu w powietrzu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identyfikuje produkt </w:t>
            </w:r>
            <w:r>
              <w:lastRenderedPageBreak/>
              <w:t>gazowy powstający w wyniku ogrzewania węglanu sodu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reakcję kwasu solnego z żelazem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lastRenderedPageBreak/>
              <w:t>22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Reakcje endotermiczne i egzotermiczne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dokonuje podziału reakcji chemicznych na reakcje endotermiczne i egzotermiczne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efekty towarzyszące reakcjom chemicznym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katalizatora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przykłady reakcji endotermicznych i egzotermicznych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przykłady katalizatorów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efekty energetyczne reakcji tlenku miedzi(II) z węglem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efekty energetyczne reakcji sodu z wodą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wpływ katalizatora na szybkość przebiegu rozkładu nadtlenku wodoru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23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Zapisywanie przebiegu reakcji chemicznej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zapisuje przebieg reakcji chemicznej za pomocą równania reakcji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współczynnika stechiometrycznego i indeksu stechiometrycznego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przedstawia podział sposobów przedstawiania przebiegu reakcji chemicznej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pierwiastki, które w stanie wolnym występują w postaci dwuatomowych cząsteczek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przedstawia przebieg reakcji chemicznej za pomocą zapisu słownego, równania reakcji i modeli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uzgadnia równania reakcji różnego typy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interpretuje równania różnego typu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</w:p>
        </w:tc>
        <w:tc>
          <w:tcPr>
            <w:tcW w:w="1871" w:type="dxa"/>
            <w:tcBorders>
              <w:top w:val="single" w:sz="6" w:space="0" w:color="32DB98"/>
              <w:left w:val="nil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</w:p>
        </w:tc>
        <w:tc>
          <w:tcPr>
            <w:tcW w:w="2126" w:type="dxa"/>
            <w:tcBorders>
              <w:top w:val="single" w:sz="6" w:space="0" w:color="32DB98"/>
              <w:left w:val="nil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  <w:left w:val="nil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  <w:left w:val="nil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  <w:left w:val="nil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  <w:left w:val="nil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24</w:t>
            </w:r>
          </w:p>
        </w:tc>
        <w:tc>
          <w:tcPr>
            <w:tcW w:w="1871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Prawo stałości składu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treść prawa stałości składu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definicje stosunku masowego pierwiastków, masy cząsteczkowej i zawartości procentowej pierwiastka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oblicza masę cząsteczkową związku chemicznego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oblicza stosunek masowy pierwiastków w związku chemicznym 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oblicza skład procentowy pierwiastków w związku chemicznym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na podstawie składu procentowego lub stosunku masowego ustala wzór sumaryczny prostego związku chemicznego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zna dokonania twórcy prawa stałości składu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25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Prawo zachowania masy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treść prawa zachowania masy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definiuje układ zamknięty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przedstawia modelową interpretację prawa zachowania masy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przykłady układów zamkniętych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interpretuje masowo prawo zachowania masy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doświadczalnie potwierdza zachowanie prawa zachowania masy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projektuje doświadczenia potwierdzające zachowanie prawa zachowania masy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26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Obliczenia chemiczne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wykonuje proste obliczenia oparte na prawach chemicznych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zapisuje, odczytuje i interpretuje masowo równania reakcji chemicznej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 prawa zachowania masy oblicza masy substratu lub produktu, jeżeli są znane masy pozostałych substratów i produktów</w:t>
            </w:r>
          </w:p>
          <w:p w:rsidR="00AA5576" w:rsidRDefault="00AA5576" w:rsidP="00CE593F">
            <w:pPr>
              <w:pStyle w:val="Tabelatrjkt"/>
            </w:pP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oblicza masy substratów lub produktów, jeżeli jest znana tylko masa jednego substratu lub produktu 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uzasadnia, dlaczego obliczenia w chemii są ważne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lastRenderedPageBreak/>
              <w:t>27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Podsumowanie działu IV / kontrola osiągnięć uczniów</w:t>
            </w:r>
          </w:p>
        </w:tc>
        <w:tc>
          <w:tcPr>
            <w:tcW w:w="10630" w:type="dxa"/>
            <w:gridSpan w:val="5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  <w:ind w:left="0" w:firstLine="0"/>
              <w:jc w:val="center"/>
            </w:pPr>
            <w:r>
              <w:t>wszystkie wymagania z lekcji 21–26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28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Powietrze jako mieszanina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skład powietrza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określa skład procentowy powietrza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wie, że powietrze jest jednorodną mieszaniną gazów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dzieli właściwości powietrza na fizyczne i chemiczne</w:t>
            </w:r>
          </w:p>
          <w:p w:rsidR="00AA5576" w:rsidRDefault="00AA5576" w:rsidP="00CE593F">
            <w:pPr>
              <w:pStyle w:val="Tabelatrjkt"/>
            </w:pP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właściwości fizyczne i chemiczne powietrza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skład powietrza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wskazane właściwości powietrza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29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Tlen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odczytuje z układu okresowego informacje o tlenie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wzór sumaryczny cząsteczki tlenu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wzór strukturalny cząsteczki tlenu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dzieli właściwości tlenu na fizyczne i chemiczne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omawia powstawanie wiązań w cząsteczce tlenu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właściwości fizyczne i chemiczne tlenu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omawia obieg tlenu w przyrodzie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zastosowania tlenu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wzór elektronowy kropkowy i kresowy cząsteczki tlenu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metody otrzymywania tlenu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metodę identyfikacji tlenu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rozkład nadtlenku wodoru oraz opisuje funkcje katalazy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termiczny rozkład manganianu(VII) potasu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</w:p>
          <w:p w:rsidR="00AA5576" w:rsidRDefault="00AA5576" w:rsidP="00CE593F">
            <w:pPr>
              <w:pStyle w:val="TabelatekstCENTERTabela"/>
            </w:pPr>
          </w:p>
          <w:p w:rsidR="00AA5576" w:rsidRDefault="00AA5576" w:rsidP="00CE593F">
            <w:pPr>
              <w:pStyle w:val="TabelatekstCENTERTabela"/>
            </w:pPr>
          </w:p>
        </w:tc>
        <w:tc>
          <w:tcPr>
            <w:tcW w:w="1871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</w:p>
        </w:tc>
        <w:tc>
          <w:tcPr>
            <w:tcW w:w="2126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30</w:t>
            </w:r>
          </w:p>
        </w:tc>
        <w:tc>
          <w:tcPr>
            <w:tcW w:w="1871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 xml:space="preserve">Związki tlenu z metalami </w:t>
            </w:r>
            <w:r>
              <w:lastRenderedPageBreak/>
              <w:t>i niemetalami. Tlenek węgla(IV) i jego rola w przyrodzie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podaje definicję tlenków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 xml:space="preserve">podaje wzór ogólny tlenków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dzieli tlenki na tlenki metali i niemetali</w:t>
            </w:r>
          </w:p>
          <w:p w:rsidR="00AA5576" w:rsidRDefault="00AA5576" w:rsidP="00CE593F">
            <w:pPr>
              <w:pStyle w:val="Tabelatrjkt"/>
            </w:pPr>
            <w:r>
              <w:t>podaje metody otrzymywanie tlenków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ustala wzór tlenku na podstawie nazwy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przedstawia reakcje chemiczne, w wyniku których otrzymuje się tlenki metali i niemetali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 xml:space="preserve">przedstawia wzory strukturalne tlenków </w:t>
            </w:r>
            <w:r>
              <w:lastRenderedPageBreak/>
              <w:t>niemetali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przedstawia zastosowania wybranych tlenków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opisuje obieg węgla w przyrodzie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 xml:space="preserve">wymienia właściwości </w:t>
            </w:r>
            <w:r>
              <w:lastRenderedPageBreak/>
              <w:t>wybranych tlenków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metodę identyfikacji tlenku węgla(IV)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 xml:space="preserve">opisuje wpływ wybranych tlenków </w:t>
            </w:r>
            <w:r>
              <w:lastRenderedPageBreak/>
              <w:t>na organizm człowieka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otrzymywanie tlenków magnezu, węgla(IV) i siarki (IV)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wykrywanie tlenku węgla(IV) w powietrzu wydychanym z płuc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badanie palności tlenku węgla(IV)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lastRenderedPageBreak/>
              <w:t>31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Wodór paliwo przyszłości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odczytuje z układu okresowego informacje o wodorze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podaje wzór sumaryczny cząsteczki wodoru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wodorków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wzór strukturalny cząsteczki wodoru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dzieli właściwości wodoru na fizyczne i chemiczne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przedstawia reakcje otrzymywania amoniaku, chlorowodoru i siarkowodoru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omawia powstawanie wiązań w cząsteczce wodoru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właściwości fizyczne i chemiczne wodoru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zastosowania wodoru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wzór elektronowy kropkowy i kresowy cząsteczki wodoru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podaje metody otrzymywania wodoru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metodę identyfikacji wodoru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powiązuje sposoby zbierania gazów z ich gęstością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reakcję cynku z kwasem chlorowodorowym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32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Pozostałe składniki powietrza. Korozja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odczytuje z układu okresowego informacje o azocie i gazach </w:t>
            </w:r>
            <w:r>
              <w:lastRenderedPageBreak/>
              <w:t>szlachetnych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wzór sumaryczny cząsteczki azotu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korozji i rdzy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wymienia czynniki wpływające na szybkość korozji  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podaje wzór strukturalny cząsteczki azotu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wymienia metody </w:t>
            </w:r>
            <w:r>
              <w:lastRenderedPageBreak/>
              <w:t>ochrony przed korozją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omawia powstawanie wiązań w cząsteczce azotu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wymienia </w:t>
            </w:r>
            <w:r>
              <w:lastRenderedPageBreak/>
              <w:t>zastosowania azotu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zastosowania gazów szlachetnych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podaje wzór elektronowy kropkowy i kresowy cząsteczki azotu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uzasadnia, dlaczego gazy szlachetne są bierne chemicznie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opisuje obieg azotu w przyrodzie</w:t>
            </w:r>
          </w:p>
          <w:p w:rsidR="00AA5576" w:rsidRDefault="00AA5576" w:rsidP="00CE593F">
            <w:pPr>
              <w:pStyle w:val="Tabelatrjkt"/>
            </w:pP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wymienia właściwości fizyczne i chemiczne azotu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bada i interpretuje </w:t>
            </w:r>
            <w:r>
              <w:lastRenderedPageBreak/>
              <w:t>wykrywanie azotu w fasoli i mięsie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wpływ różnych czynników na szybkość korozji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lastRenderedPageBreak/>
              <w:t>33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Zanieczyszczenia powietrza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wyjaśnia, czym jest dziura ozonowa, smog, kwaśne opady i wzrost efektu cieplarnianego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proponuje sposoby ograniczania zanieczyszczeń powietrza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skutki nadmiernej ekspozycji na promieniowanie UV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skutki wdychania smogu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skutki kwaśnych opadów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skutki wzrostu efektu cieplarnianego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omawia przyczyny powstawania dziury ozonowej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omawia przyczyny powstawania smogu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omawia przyczyny powstawania kwaśnych opadów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omawia przyczyny wzrostu efektu cieplarnianego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przedstawia schemat powstawania ozonu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wpływ tlenku azotu(V) na rośliny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34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Podsumowanie działu V / kontrola osiągnięć uczniów</w:t>
            </w:r>
          </w:p>
        </w:tc>
        <w:tc>
          <w:tcPr>
            <w:tcW w:w="10630" w:type="dxa"/>
            <w:gridSpan w:val="5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  <w:ind w:left="0" w:firstLine="0"/>
              <w:jc w:val="center"/>
            </w:pPr>
            <w:r>
              <w:t>wszystkie wymagania z lekcji 28–33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35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Woda właściwości i jej rola w przyrodzie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wzór sumaryczny wody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wie, że woda występuje w trzech stanach skupienia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wymienia właściwości wody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 xml:space="preserve">opisuje występowanie wody na Ziemi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opisuje obieg wody w przyrodzie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właściwości wody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opisuje zależność właściwości fizycznych wody od </w:t>
            </w:r>
            <w:r>
              <w:lastRenderedPageBreak/>
              <w:t>warunków atmosferycznych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opisuje ułożenie cząsteczek wody w zależności od stanu skupienia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bada i interpretuje </w:t>
            </w:r>
            <w:r>
              <w:lastRenderedPageBreak/>
              <w:t>wpływ spadku temperatury na objętość wody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przedstawia równanie rozkładu wody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podaje definicję wiązania wodorowego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bada i interpretuje rozpad wody pod </w:t>
            </w:r>
            <w:r>
              <w:lastRenderedPageBreak/>
              <w:t>wpływem prądu elektrycznego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lastRenderedPageBreak/>
              <w:t>36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Rodzaje mieszanin. Roztwory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dzieli mieszaniny na roztwory właściwe, koloidy i zawiesiny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roztworu właściwego, koloidu i zawiesiny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wie, z czego składa się roztwór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rozróżnia roztwory właściwe, koloidy i zawiesiny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roztworu nasyconego i nienasyconego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przykłady roztworów właściwych, koloidów i zawiesin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krystalizacji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wie, jak otrzymać roztwór nasycony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i opisuje kolejne etapy krystalizacji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rozpuszczanie się wybranych produktów w wodzie</w:t>
            </w:r>
          </w:p>
          <w:p w:rsidR="00AA5576" w:rsidRDefault="00AA5576" w:rsidP="00CE593F">
            <w:pPr>
              <w:pStyle w:val="Tabelatrjkt"/>
            </w:pP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37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Rozpuszczalność substancji w wodzie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czynniki wpływające na szybkość rozpuszczania się substancji stałych w wodzie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rozpuszczalności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 krzywej rozpuszczalności potrafi odczytać rozpuszczalność substancji stałej lub gazowej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opisuje zależność rozpuszczalności substancji stałych i gazowych w wodzie w zależności od temperatury</w:t>
            </w:r>
          </w:p>
          <w:p w:rsidR="00AA5576" w:rsidRDefault="00AA5576" w:rsidP="00CE593F">
            <w:pPr>
              <w:pStyle w:val="Tabelatrjkt"/>
            </w:pP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interpretuje krzywe rozpuszczalności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wykonuje obliczenia z wykorzystaniem krzywej rozpuszczalności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kolejne etapy rozpuszczania chlorku sodu w wodzie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na podstawie budowy substancji przewiduje jej zdolność do rozpuszczania się w wodzie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uzasadnia, że woda wodociągowa to jednorodna mieszanina 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rozpuszczanie się wybranych produktów w wodzie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wpływ wybranych czynników na szybkość rozpuszczania substancji stałej w wodzie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bada, czy w wodzie wodociągowej są rozpuszczone substancje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lastRenderedPageBreak/>
              <w:t>38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Stężenie procentowe roztworu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i wzór stężenia procentowego roztworu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potrafi ujednolicać jednostki wykorzystywane podczas obliczeń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oblicza stężenie procentowe roztworu, znając masę substancji i masę roztworu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przekształca wzór na stężenie procentowe roztworu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oblicza masę substancji zawartej w roztworze, znając stężenie roztworu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oblicza stężenie procentowe roztworu, znając masę substancji i masę rozpuszczalnika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roztworu stężonego i rozcieńczonego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oblicza stężenie procentowe roztworu, znając masę substancji oraz objętość i gęstość rozpuszczalnika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oblicza stężenie procentowe roztworu z wykorzystaniem krzywej rozpuszczalności 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metody otrzymywanie roztworu stężonego z roztworu rozcieńczonego i roztworu rozcieńczonego z roztworu stężonego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przykłady roztworów stężonych i rozcieńczonych, które zna z życia codziennego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39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Skala pH i odczyn roztworu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skali pH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wymienia odczyny roztworu 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wskaźników kwasowo-zasadowych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na podstawie wartości pH określa odczyn produktu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dzieli wskaźniki kwasowo-zasadowe na naturalne i sztuczne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przykłady wskaźników kwasowo-zasadowych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zna barwy wskaźnika uniwersalnego w zależności od pH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podaje przykłady substancji ze wskazaniem ich odczynu 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bada i interpretuje odczyn produktów codziennego użytku 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40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Podsumowanie działu VI / kontrola osiągnięć uczniów</w:t>
            </w:r>
          </w:p>
        </w:tc>
        <w:tc>
          <w:tcPr>
            <w:tcW w:w="10630" w:type="dxa"/>
            <w:gridSpan w:val="5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  <w:ind w:left="0" w:firstLine="0"/>
              <w:jc w:val="center"/>
            </w:pPr>
            <w:r>
              <w:t>wszystkie wymagania z lekcji 35–39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41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 xml:space="preserve">Wzory </w:t>
            </w:r>
            <w:r>
              <w:lastRenderedPageBreak/>
              <w:t>i nazewnictwo wodorotlenków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 xml:space="preserve">podaje definicję </w:t>
            </w:r>
            <w:r>
              <w:lastRenderedPageBreak/>
              <w:t>wodorotlenków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wzór ogólny wodorotlenków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zna wzory wodorotlenków sodu, potasu i wapnia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 xml:space="preserve">ustala wzór </w:t>
            </w:r>
            <w:r>
              <w:lastRenderedPageBreak/>
              <w:t>wybranego wodorotlenku na podstawie nazwy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 xml:space="preserve">ustala nazwę </w:t>
            </w:r>
            <w:r>
              <w:lastRenderedPageBreak/>
              <w:t>wybranego wodorotlenku na podstawie wzoru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wie, kiedy w nazwie należy podać informację o wartościowości metalu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 xml:space="preserve">uzasadnia, dlaczego </w:t>
            </w:r>
            <w:r>
              <w:lastRenderedPageBreak/>
              <w:t>nie rysuje się wzorów strukturalnych wodorotlenków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 xml:space="preserve">wymienia produkty, </w:t>
            </w:r>
            <w:r>
              <w:lastRenderedPageBreak/>
              <w:t>w produkcji których stosuje się wodorotlenki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lastRenderedPageBreak/>
              <w:t>42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Właściwości i zastosowania wodorotlenków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właściwości wodorotlenków sodu, potasu i wapnia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wie, czym jest higroskopijność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dzieli wodorotlenki ze względu na ich rozpuszczalność w wodzie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zasady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odróżnia wodorotlenki od zasad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wymienia zastosowania wodorotlenków sodu, potasu i wapnia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odczytuje informacje o wodorotlenkach z tabeli rozpuszczalności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właściwości wodorotlenku sodu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</w:p>
        </w:tc>
        <w:tc>
          <w:tcPr>
            <w:tcW w:w="1871" w:type="dxa"/>
            <w:tcBorders>
              <w:top w:val="single" w:sz="6" w:space="0" w:color="32DB98"/>
              <w:left w:val="nil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</w:p>
        </w:tc>
        <w:tc>
          <w:tcPr>
            <w:tcW w:w="2126" w:type="dxa"/>
            <w:tcBorders>
              <w:top w:val="single" w:sz="6" w:space="0" w:color="32DB98"/>
              <w:left w:val="nil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  <w:left w:val="nil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  <w:left w:val="nil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  <w:left w:val="nil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2126" w:type="dxa"/>
            <w:tcBorders>
              <w:top w:val="single" w:sz="6" w:space="0" w:color="32DB98"/>
              <w:left w:val="nil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Pr="00C87726" w:rsidRDefault="00AA5576" w:rsidP="00CE593F">
            <w:pPr>
              <w:pStyle w:val="Tabelatrjkt"/>
              <w:rPr>
                <w:rFonts w:ascii="Times New Roman" w:hAnsi="Times New Roman" w:cs="Times New Roman"/>
                <w:color w:val="FFC000"/>
              </w:rPr>
            </w:pP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43</w:t>
            </w:r>
          </w:p>
        </w:tc>
        <w:tc>
          <w:tcPr>
            <w:tcW w:w="1871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Otrzymywanie wodorotlenków. Barwy wskaźników w roztworach wodorotlenków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metody otrzymywania wodorotlenków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zapisuje równania reakcji otrzymywania wodorotlenków rozpuszczalnych w wodzie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opisuje barwy roztworów fenoloftaleiny i oranżu metylowego w roztworach o różnym odczynie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zapisuje równania reakcji otrzymywania wodorotlenków nierozpuszczalnych w wodzie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wyjaśnia zależność przebiegu reakcji metali lub tlenków metali z wodą w zależności od liczby atomowej metalu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opisuje barwy wskaźnika uniwersalnego w roztworze </w:t>
            </w:r>
            <w:r>
              <w:lastRenderedPageBreak/>
              <w:t>wodorotlenków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lastRenderedPageBreak/>
              <w:t>►</w:t>
            </w:r>
            <w:r>
              <w:t>wyjaśnia, dlaczego aktywne metale należy przechowywać np. pod naftą</w:t>
            </w:r>
          </w:p>
        </w:tc>
        <w:tc>
          <w:tcPr>
            <w:tcW w:w="2126" w:type="dxa"/>
            <w:tcBorders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reakcje otrzymywania wodorotlenków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lastRenderedPageBreak/>
              <w:t>44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Dysocjacja elektrolityczna wodorotlenków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dysocjacji elektrolitycznej (jonowej)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przedstawia ogólne równanie dysocjacji elektrolitycznej wodorotlenków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 xml:space="preserve">przedstawia równania dysocjacji wodorotlenków 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definicję elektrolitu i nieelektrolitu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odczytuje równania dysocjacji wodorotlenków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podaje nazwy elektrolitów i nieelektrolitów</w:t>
            </w:r>
          </w:p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opisuje dysocjację wodorotlenku sodu</w:t>
            </w:r>
          </w:p>
        </w:tc>
        <w:tc>
          <w:tcPr>
            <w:tcW w:w="2126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</w:pPr>
            <w:r w:rsidRPr="00C87726">
              <w:rPr>
                <w:rFonts w:ascii="Times New Roman" w:hAnsi="Times New Roman" w:cs="Times New Roman"/>
                <w:color w:val="FFC000"/>
              </w:rPr>
              <w:t>►</w:t>
            </w:r>
            <w:r>
              <w:t>bada i interpretuje przewodnictwo elektryczne wybranych substancji</w:t>
            </w:r>
          </w:p>
        </w:tc>
      </w:tr>
      <w:tr w:rsidR="00AA5576" w:rsidTr="00CE593F">
        <w:trPr>
          <w:trHeight w:val="60"/>
        </w:trPr>
        <w:tc>
          <w:tcPr>
            <w:tcW w:w="473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shd w:val="clear" w:color="auto" w:fill="FEF3D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CENTERTabela"/>
            </w:pPr>
            <w:r>
              <w:t>45</w:t>
            </w:r>
          </w:p>
        </w:tc>
        <w:tc>
          <w:tcPr>
            <w:tcW w:w="1871" w:type="dxa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ekstBEZWCIECIATabela"/>
            </w:pPr>
            <w:r>
              <w:t>Podsumowanie działu VII / kontrola osiągnięć uczniów</w:t>
            </w:r>
          </w:p>
        </w:tc>
        <w:tc>
          <w:tcPr>
            <w:tcW w:w="10630" w:type="dxa"/>
            <w:gridSpan w:val="5"/>
            <w:tcBorders>
              <w:top w:val="single" w:sz="6" w:space="0" w:color="32DB98"/>
              <w:left w:val="single" w:sz="6" w:space="0" w:color="32DB98"/>
              <w:bottom w:val="single" w:sz="6" w:space="0" w:color="32DB98"/>
              <w:right w:val="single" w:sz="6" w:space="0" w:color="32DB98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AA5576" w:rsidRDefault="00AA5576" w:rsidP="00CE593F">
            <w:pPr>
              <w:pStyle w:val="Tabelatrjkt"/>
              <w:ind w:left="0" w:firstLine="0"/>
              <w:jc w:val="center"/>
            </w:pPr>
            <w:r>
              <w:t>wszystkie wymagania z lekcji 41–44</w:t>
            </w:r>
          </w:p>
        </w:tc>
      </w:tr>
      <w:bookmarkEnd w:id="1"/>
    </w:tbl>
    <w:p w:rsidR="00AA5576" w:rsidRPr="00AB7516" w:rsidRDefault="00AA5576" w:rsidP="00AA5576">
      <w:pPr>
        <w:rPr>
          <w:b/>
          <w:bCs/>
          <w:color w:val="009EA1"/>
          <w:sz w:val="48"/>
          <w:szCs w:val="48"/>
        </w:rPr>
      </w:pPr>
    </w:p>
    <w:p w:rsidR="00AA5576" w:rsidRDefault="00AA5576" w:rsidP="00AA5576"/>
    <w:p w:rsidR="0012339E" w:rsidRDefault="006535F3"/>
    <w:sectPr w:rsidR="0012339E" w:rsidSect="00E13F93">
      <w:headerReference w:type="default" r:id="rId6"/>
      <w:footerReference w:type="default" r:id="rId7"/>
      <w:pgSz w:w="16838" w:h="11906" w:orient="landscape"/>
      <w:pgMar w:top="1701" w:right="1134" w:bottom="1418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5F3" w:rsidRDefault="006535F3">
      <w:pPr>
        <w:spacing w:after="0" w:line="240" w:lineRule="auto"/>
      </w:pPr>
      <w:r>
        <w:separator/>
      </w:r>
    </w:p>
  </w:endnote>
  <w:endnote w:type="continuationSeparator" w:id="0">
    <w:p w:rsidR="006535F3" w:rsidRDefault="00653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EE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469" w:rsidRDefault="006535F3" w:rsidP="002679A6">
    <w:pPr>
      <w:pStyle w:val="Stopka"/>
      <w:tabs>
        <w:tab w:val="clear" w:pos="9072"/>
        <w:tab w:val="right" w:pos="9639"/>
      </w:tabs>
      <w:spacing w:before="80" w:line="160" w:lineRule="exact"/>
      <w:ind w:left="-567"/>
      <w:rPr>
        <w:sz w:val="18"/>
        <w:szCs w:val="18"/>
      </w:rPr>
    </w:pPr>
  </w:p>
  <w:p w:rsidR="00425469" w:rsidRDefault="006535F3" w:rsidP="006F11C8">
    <w:pPr>
      <w:pStyle w:val="Stopka"/>
      <w:tabs>
        <w:tab w:val="clear" w:pos="9072"/>
        <w:tab w:val="right" w:pos="9498"/>
      </w:tabs>
      <w:spacing w:before="80" w:line="160" w:lineRule="exact"/>
      <w:ind w:left="-567"/>
      <w:rPr>
        <w:sz w:val="18"/>
        <w:szCs w:val="18"/>
      </w:rPr>
    </w:pPr>
  </w:p>
  <w:p w:rsidR="00285D6F" w:rsidRDefault="006535F3" w:rsidP="002679A6">
    <w:pPr>
      <w:pStyle w:val="Stopka"/>
      <w:tabs>
        <w:tab w:val="clear" w:pos="9072"/>
        <w:tab w:val="right" w:pos="9639"/>
      </w:tabs>
      <w:spacing w:before="80" w:line="160" w:lineRule="exact"/>
      <w:ind w:left="-567"/>
      <w:rPr>
        <w:noProof/>
        <w:lang w:eastAsia="pl-PL"/>
      </w:rPr>
    </w:pPr>
  </w:p>
  <w:p w:rsidR="00983221" w:rsidRDefault="00AA5576" w:rsidP="002679A6">
    <w:pPr>
      <w:pStyle w:val="Stopka"/>
      <w:spacing w:line="160" w:lineRule="exact"/>
      <w:ind w:left="-1417"/>
      <w:jc w:val="center"/>
    </w:pPr>
    <w:r>
      <w:fldChar w:fldCharType="begin"/>
    </w:r>
    <w:r>
      <w:instrText>PAGE   \* MERGEFORMAT</w:instrText>
    </w:r>
    <w:r>
      <w:fldChar w:fldCharType="separate"/>
    </w:r>
    <w:r w:rsidR="00962F24">
      <w:rPr>
        <w:noProof/>
      </w:rPr>
      <w:t>1</w:t>
    </w:r>
    <w:r>
      <w:fldChar w:fldCharType="end"/>
    </w:r>
  </w:p>
  <w:p w:rsidR="00983221" w:rsidRPr="00285D6F" w:rsidRDefault="006535F3" w:rsidP="002679A6">
    <w:pPr>
      <w:pStyle w:val="Stopka"/>
      <w:spacing w:before="240" w:line="160" w:lineRule="exact"/>
      <w:ind w:left="-141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5F3" w:rsidRDefault="006535F3">
      <w:pPr>
        <w:spacing w:after="0" w:line="240" w:lineRule="auto"/>
      </w:pPr>
      <w:r>
        <w:separator/>
      </w:r>
    </w:p>
  </w:footnote>
  <w:footnote w:type="continuationSeparator" w:id="0">
    <w:p w:rsidR="006535F3" w:rsidRDefault="00653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0D1" w:rsidRDefault="006535F3" w:rsidP="005910D1">
    <w:pPr>
      <w:pStyle w:val="Nagwek"/>
      <w:tabs>
        <w:tab w:val="clear" w:pos="9072"/>
      </w:tabs>
      <w:ind w:left="-1418"/>
    </w:pPr>
  </w:p>
  <w:p w:rsidR="005910D1" w:rsidRDefault="006535F3" w:rsidP="005910D1">
    <w:pPr>
      <w:pStyle w:val="Nagwek"/>
      <w:tabs>
        <w:tab w:val="clear" w:pos="9072"/>
      </w:tabs>
      <w:ind w:left="-1418"/>
    </w:pPr>
  </w:p>
  <w:p w:rsidR="005910D1" w:rsidRPr="00F17FAC" w:rsidRDefault="00AA5576" w:rsidP="00E13F93">
    <w:pPr>
      <w:pStyle w:val="Brakstyluakapitowego"/>
      <w:tabs>
        <w:tab w:val="right" w:pos="14572"/>
      </w:tabs>
      <w:suppressAutoHyphens/>
      <w:ind w:left="907" w:hanging="340"/>
      <w:jc w:val="both"/>
      <w:rPr>
        <w:rFonts w:asciiTheme="minorHAnsi" w:hAnsiTheme="minorHAnsi" w:cstheme="minorHAnsi"/>
        <w:i/>
        <w:iCs/>
        <w:color w:val="FFFFFF" w:themeColor="background1"/>
        <w:sz w:val="20"/>
        <w:szCs w:val="20"/>
      </w:rPr>
    </w:pPr>
    <w:r>
      <w:rPr>
        <w:rFonts w:asciiTheme="minorHAnsi" w:hAnsiTheme="minorHAnsi" w:cstheme="minorHAnsi"/>
        <w:color w:val="FFFFFF" w:themeColor="background1"/>
        <w:sz w:val="20"/>
        <w:szCs w:val="20"/>
      </w:rPr>
      <w:tab/>
    </w:r>
    <w:r>
      <w:rPr>
        <w:rFonts w:asciiTheme="minorHAnsi" w:hAnsiTheme="minorHAnsi" w:cstheme="minorHAnsi"/>
        <w:i/>
        <w:iCs/>
        <w:color w:val="FFFFFF" w:themeColor="background1"/>
        <w:sz w:val="20"/>
        <w:szCs w:val="20"/>
      </w:rPr>
      <w:t>Wymagania edukacyjne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576"/>
    <w:rsid w:val="001006F5"/>
    <w:rsid w:val="001E5DDA"/>
    <w:rsid w:val="006535F3"/>
    <w:rsid w:val="007F730A"/>
    <w:rsid w:val="00962F24"/>
    <w:rsid w:val="00AA5576"/>
    <w:rsid w:val="00E25551"/>
    <w:rsid w:val="00FF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11CE44-8881-4AE8-A62D-1E8F9F93D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55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5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5576"/>
  </w:style>
  <w:style w:type="paragraph" w:styleId="Stopka">
    <w:name w:val="footer"/>
    <w:basedOn w:val="Normalny"/>
    <w:link w:val="StopkaZnak"/>
    <w:uiPriority w:val="99"/>
    <w:unhideWhenUsed/>
    <w:rsid w:val="00AA5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5576"/>
  </w:style>
  <w:style w:type="paragraph" w:customStyle="1" w:styleId="Brakstyluakapitowego">
    <w:name w:val="[Brak stylu akapitowego]"/>
    <w:rsid w:val="00AA557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Tabelagwka">
    <w:name w:val="Tabela główka"/>
    <w:basedOn w:val="Normalny"/>
    <w:uiPriority w:val="99"/>
    <w:rsid w:val="00AA5576"/>
    <w:pPr>
      <w:tabs>
        <w:tab w:val="left" w:pos="227"/>
      </w:tabs>
      <w:autoSpaceDE w:val="0"/>
      <w:autoSpaceDN w:val="0"/>
      <w:adjustRightInd w:val="0"/>
      <w:spacing w:after="0" w:line="220" w:lineRule="atLeast"/>
      <w:jc w:val="center"/>
      <w:textAlignment w:val="center"/>
    </w:pPr>
    <w:rPr>
      <w:rFonts w:ascii="Lato" w:hAnsi="Lato" w:cs="Lato"/>
      <w:b/>
      <w:bCs/>
      <w:color w:val="FFFFFF"/>
      <w:sz w:val="18"/>
      <w:szCs w:val="18"/>
    </w:rPr>
  </w:style>
  <w:style w:type="paragraph" w:customStyle="1" w:styleId="TabelatekstCENTERTabela">
    <w:name w:val="Tabela_tekst_ CENTER (Tabela)"/>
    <w:basedOn w:val="Brakstyluakapitowego"/>
    <w:uiPriority w:val="99"/>
    <w:rsid w:val="00AA5576"/>
    <w:pPr>
      <w:tabs>
        <w:tab w:val="left" w:pos="0"/>
      </w:tabs>
      <w:spacing w:after="85" w:line="220" w:lineRule="atLeast"/>
      <w:ind w:left="227" w:hanging="227"/>
      <w:jc w:val="center"/>
    </w:pPr>
    <w:rPr>
      <w:rFonts w:ascii="Lato" w:hAnsi="Lato" w:cs="Lato"/>
      <w:sz w:val="18"/>
      <w:szCs w:val="18"/>
    </w:rPr>
  </w:style>
  <w:style w:type="paragraph" w:customStyle="1" w:styleId="TabelatekstBEZWCIECIATabela">
    <w:name w:val="Tabela_tekst_ BEZ WCIECIA (Tabela)"/>
    <w:basedOn w:val="Brakstyluakapitowego"/>
    <w:uiPriority w:val="99"/>
    <w:rsid w:val="00AA5576"/>
    <w:pPr>
      <w:tabs>
        <w:tab w:val="left" w:pos="0"/>
      </w:tabs>
      <w:spacing w:after="85" w:line="220" w:lineRule="atLeast"/>
    </w:pPr>
    <w:rPr>
      <w:rFonts w:ascii="Lato" w:hAnsi="Lato" w:cs="Lato"/>
      <w:sz w:val="18"/>
      <w:szCs w:val="18"/>
    </w:rPr>
  </w:style>
  <w:style w:type="paragraph" w:customStyle="1" w:styleId="Tabelatrjkt">
    <w:name w:val="Tabela trójkąt"/>
    <w:basedOn w:val="Brakstyluakapitowego"/>
    <w:uiPriority w:val="99"/>
    <w:rsid w:val="00AA5576"/>
    <w:pPr>
      <w:tabs>
        <w:tab w:val="left" w:pos="454"/>
        <w:tab w:val="left" w:pos="720"/>
      </w:tabs>
      <w:spacing w:line="220" w:lineRule="atLeast"/>
      <w:ind w:left="181" w:hanging="181"/>
    </w:pPr>
    <w:rPr>
      <w:rFonts w:ascii="Lato" w:hAnsi="Lato" w:cs="Lato"/>
      <w:sz w:val="18"/>
      <w:szCs w:val="18"/>
    </w:rPr>
  </w:style>
  <w:style w:type="character" w:customStyle="1" w:styleId="Italic">
    <w:name w:val="Italic"/>
    <w:uiPriority w:val="99"/>
    <w:rsid w:val="00AA55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3685</Words>
  <Characters>22115</Characters>
  <Application>Microsoft Office Word</Application>
  <DocSecurity>0</DocSecurity>
  <Lines>184</Lines>
  <Paragraphs>51</Paragraphs>
  <ScaleCrop>false</ScaleCrop>
  <Company>Ministrerstwo Edukacji Narodowej</Company>
  <LinksUpToDate>false</LinksUpToDate>
  <CharactersWithSpaces>25749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Uczeń</dc:creator>
  <cp:lastModifiedBy>Nauczyciel</cp:lastModifiedBy>
  <cp:revision>4</cp:revision>
  <dcterms:created xsi:type="dcterms:W3CDTF">2023-11-14T06:23:00Z</dcterms:created>
  <dcterms:modified xsi:type="dcterms:W3CDTF">2023-11-20T15:07:00Z</dcterms:modified>
</cp:coreProperties>
</file>