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F40" w:rsidRDefault="00510F40" w:rsidP="00510F40">
      <w:pPr>
        <w:spacing w:line="0" w:lineRule="atLeast"/>
        <w:ind w:right="20"/>
        <w:jc w:val="center"/>
        <w:rPr>
          <w:rFonts w:ascii="Arial" w:eastAsia="Arial" w:hAnsi="Arial"/>
          <w:b/>
          <w:sz w:val="44"/>
          <w:szCs w:val="44"/>
        </w:rPr>
      </w:pPr>
    </w:p>
    <w:p w:rsidR="00510F40" w:rsidRDefault="00510F40" w:rsidP="00510F40">
      <w:pPr>
        <w:spacing w:line="0" w:lineRule="atLeast"/>
        <w:ind w:right="20"/>
        <w:jc w:val="center"/>
        <w:rPr>
          <w:rFonts w:ascii="Arial" w:eastAsia="Arial" w:hAnsi="Arial"/>
          <w:b/>
          <w:sz w:val="44"/>
          <w:szCs w:val="44"/>
        </w:rPr>
      </w:pPr>
    </w:p>
    <w:p w:rsidR="00510F40" w:rsidRDefault="00510F40" w:rsidP="00510F40">
      <w:pPr>
        <w:spacing w:line="0" w:lineRule="atLeast"/>
        <w:ind w:right="20"/>
        <w:jc w:val="center"/>
        <w:rPr>
          <w:rFonts w:ascii="Arial" w:eastAsia="Arial" w:hAnsi="Arial"/>
          <w:b/>
          <w:sz w:val="44"/>
          <w:szCs w:val="44"/>
        </w:rPr>
      </w:pPr>
    </w:p>
    <w:p w:rsidR="00510F40" w:rsidRDefault="00510F40" w:rsidP="00510F40">
      <w:pPr>
        <w:spacing w:line="0" w:lineRule="atLeast"/>
        <w:ind w:right="20"/>
        <w:jc w:val="center"/>
        <w:rPr>
          <w:rFonts w:ascii="Arial" w:eastAsia="Arial" w:hAnsi="Arial"/>
          <w:b/>
          <w:sz w:val="44"/>
          <w:szCs w:val="44"/>
        </w:rPr>
      </w:pPr>
    </w:p>
    <w:p w:rsidR="00510F40" w:rsidRDefault="00510F40" w:rsidP="00510F40">
      <w:pPr>
        <w:spacing w:line="0" w:lineRule="atLeast"/>
        <w:ind w:right="20"/>
        <w:jc w:val="center"/>
        <w:rPr>
          <w:rFonts w:ascii="Arial" w:eastAsia="Arial" w:hAnsi="Arial"/>
          <w:b/>
          <w:sz w:val="44"/>
          <w:szCs w:val="44"/>
        </w:rPr>
      </w:pPr>
    </w:p>
    <w:p w:rsidR="00510F40" w:rsidRDefault="00510F40" w:rsidP="00510F40">
      <w:pPr>
        <w:spacing w:line="0" w:lineRule="atLeast"/>
        <w:ind w:right="20"/>
        <w:jc w:val="center"/>
        <w:rPr>
          <w:rFonts w:ascii="Arial" w:eastAsia="Arial" w:hAnsi="Arial"/>
          <w:b/>
          <w:sz w:val="44"/>
          <w:szCs w:val="44"/>
        </w:rPr>
      </w:pPr>
      <w:r w:rsidRPr="001E08F2">
        <w:rPr>
          <w:rFonts w:ascii="Arial" w:eastAsia="Arial" w:hAnsi="Arial"/>
          <w:b/>
          <w:sz w:val="44"/>
          <w:szCs w:val="44"/>
        </w:rPr>
        <w:t xml:space="preserve">WYMAGANIA EDUKACYJNE NIEZBĘDNE DO OTRZYMANIA ŚRÓDROCZNYCH I ROCZNYCH </w:t>
      </w:r>
    </w:p>
    <w:p w:rsidR="00510F40" w:rsidRPr="001E08F2" w:rsidRDefault="00510F40" w:rsidP="00510F40">
      <w:pPr>
        <w:spacing w:line="0" w:lineRule="atLeast"/>
        <w:ind w:right="20"/>
        <w:jc w:val="center"/>
        <w:rPr>
          <w:rFonts w:ascii="Arial" w:eastAsia="Arial" w:hAnsi="Arial"/>
          <w:b/>
          <w:sz w:val="44"/>
          <w:szCs w:val="44"/>
        </w:rPr>
      </w:pPr>
      <w:r w:rsidRPr="001E08F2">
        <w:rPr>
          <w:rFonts w:ascii="Arial" w:eastAsia="Arial" w:hAnsi="Arial"/>
          <w:b/>
          <w:sz w:val="44"/>
          <w:szCs w:val="44"/>
        </w:rPr>
        <w:t xml:space="preserve">OCEN KLASYFIKACYJNYCH  </w:t>
      </w:r>
    </w:p>
    <w:p w:rsidR="00510F40" w:rsidRPr="001E08F2" w:rsidRDefault="00510F40" w:rsidP="00510F40">
      <w:pPr>
        <w:spacing w:line="70" w:lineRule="exact"/>
        <w:rPr>
          <w:sz w:val="44"/>
          <w:szCs w:val="44"/>
        </w:rPr>
      </w:pPr>
    </w:p>
    <w:p w:rsidR="00510F40" w:rsidRPr="00201891" w:rsidRDefault="00510F40" w:rsidP="00510F40">
      <w:pPr>
        <w:spacing w:line="0" w:lineRule="atLeast"/>
        <w:ind w:right="20"/>
        <w:jc w:val="center"/>
        <w:rPr>
          <w:rFonts w:ascii="Arial" w:eastAsia="Arial" w:hAnsi="Arial" w:cs="Humanst521EU-Normal"/>
          <w:b/>
          <w:sz w:val="44"/>
          <w:szCs w:val="44"/>
        </w:rPr>
      </w:pPr>
      <w:r>
        <w:rPr>
          <w:rFonts w:ascii="Arial" w:eastAsia="Arial" w:hAnsi="Arial"/>
          <w:b/>
          <w:sz w:val="44"/>
          <w:szCs w:val="44"/>
        </w:rPr>
        <w:t>Z BIOLOGI</w:t>
      </w:r>
      <w:r w:rsidRPr="001E08F2">
        <w:rPr>
          <w:rFonts w:ascii="Arial" w:eastAsia="Arial" w:hAnsi="Arial"/>
          <w:b/>
          <w:sz w:val="44"/>
          <w:szCs w:val="44"/>
        </w:rPr>
        <w:t>II W KLASIE V</w:t>
      </w:r>
      <w:r>
        <w:rPr>
          <w:rFonts w:ascii="Arial" w:eastAsia="Arial" w:hAnsi="Arial"/>
          <w:b/>
          <w:sz w:val="44"/>
          <w:szCs w:val="44"/>
        </w:rPr>
        <w:t>I</w:t>
      </w:r>
      <w:r w:rsidRPr="00D42509">
        <w:rPr>
          <w:rFonts w:asciiTheme="minorHAnsi" w:hAnsiTheme="minorHAnsi" w:cstheme="minorHAnsi"/>
          <w:b/>
          <w:color w:val="231F20"/>
          <w:sz w:val="72"/>
          <w:szCs w:val="72"/>
          <w:shd w:val="clear" w:color="auto" w:fill="FFFFFF"/>
        </w:rPr>
        <w:br/>
      </w:r>
      <w:proofErr w:type="spellStart"/>
      <w:r w:rsidRPr="00D42509">
        <w:rPr>
          <w:rFonts w:asciiTheme="minorHAnsi" w:hAnsiTheme="minorHAnsi" w:cstheme="minorHAnsi"/>
          <w:b/>
          <w:color w:val="231F20"/>
          <w:sz w:val="56"/>
          <w:szCs w:val="56"/>
          <w:shd w:val="clear" w:color="auto" w:fill="FFFFFF"/>
        </w:rPr>
        <w:t>oparte</w:t>
      </w:r>
      <w:proofErr w:type="spellEnd"/>
      <w:r w:rsidRPr="00D42509">
        <w:rPr>
          <w:rFonts w:asciiTheme="minorHAnsi" w:hAnsiTheme="minorHAnsi" w:cstheme="minorHAnsi"/>
          <w:b/>
          <w:color w:val="231F20"/>
          <w:sz w:val="56"/>
          <w:szCs w:val="56"/>
          <w:shd w:val="clear" w:color="auto" w:fill="FFFFFF"/>
        </w:rPr>
        <w:t xml:space="preserve"> </w:t>
      </w:r>
      <w:proofErr w:type="spellStart"/>
      <w:r w:rsidRPr="00D42509">
        <w:rPr>
          <w:rFonts w:asciiTheme="minorHAnsi" w:hAnsiTheme="minorHAnsi" w:cstheme="minorHAnsi"/>
          <w:b/>
          <w:color w:val="231F20"/>
          <w:sz w:val="56"/>
          <w:szCs w:val="56"/>
          <w:shd w:val="clear" w:color="auto" w:fill="FFFFFF"/>
        </w:rPr>
        <w:t>na</w:t>
      </w:r>
      <w:proofErr w:type="spellEnd"/>
      <w:r w:rsidRPr="00D42509">
        <w:rPr>
          <w:rFonts w:asciiTheme="minorHAnsi" w:hAnsiTheme="minorHAnsi" w:cstheme="minorHAnsi"/>
          <w:b/>
          <w:color w:val="231F20"/>
          <w:sz w:val="56"/>
          <w:szCs w:val="56"/>
          <w:shd w:val="clear" w:color="auto" w:fill="FFFFFF"/>
        </w:rPr>
        <w:t xml:space="preserve"> </w:t>
      </w:r>
      <w:proofErr w:type="spellStart"/>
      <w:r w:rsidRPr="00D42509">
        <w:rPr>
          <w:rFonts w:asciiTheme="minorHAnsi" w:hAnsiTheme="minorHAnsi" w:cstheme="minorHAnsi"/>
          <w:b/>
          <w:i/>
          <w:color w:val="231F20"/>
          <w:sz w:val="56"/>
          <w:szCs w:val="56"/>
          <w:shd w:val="clear" w:color="auto" w:fill="FFFFFF"/>
        </w:rPr>
        <w:t>Programie</w:t>
      </w:r>
      <w:proofErr w:type="spellEnd"/>
      <w:r w:rsidRPr="00D42509">
        <w:rPr>
          <w:rFonts w:asciiTheme="minorHAnsi" w:hAnsiTheme="minorHAnsi" w:cstheme="minorHAnsi"/>
          <w:b/>
          <w:i/>
          <w:color w:val="231F20"/>
          <w:sz w:val="56"/>
          <w:szCs w:val="56"/>
          <w:shd w:val="clear" w:color="auto" w:fill="FFFFFF"/>
        </w:rPr>
        <w:t xml:space="preserve"> </w:t>
      </w:r>
      <w:proofErr w:type="spellStart"/>
      <w:r w:rsidRPr="00D42509">
        <w:rPr>
          <w:rFonts w:asciiTheme="minorHAnsi" w:hAnsiTheme="minorHAnsi" w:cstheme="minorHAnsi"/>
          <w:b/>
          <w:i/>
          <w:color w:val="231F20"/>
          <w:sz w:val="56"/>
          <w:szCs w:val="56"/>
          <w:shd w:val="clear" w:color="auto" w:fill="FFFFFF"/>
        </w:rPr>
        <w:t>nauczania</w:t>
      </w:r>
      <w:proofErr w:type="spellEnd"/>
      <w:r w:rsidRPr="00D42509">
        <w:rPr>
          <w:rFonts w:asciiTheme="minorHAnsi" w:hAnsiTheme="minorHAnsi" w:cstheme="minorHAnsi"/>
          <w:b/>
          <w:i/>
          <w:color w:val="231F20"/>
          <w:sz w:val="56"/>
          <w:szCs w:val="56"/>
          <w:shd w:val="clear" w:color="auto" w:fill="FFFFFF"/>
        </w:rPr>
        <w:t xml:space="preserve"> </w:t>
      </w:r>
      <w:proofErr w:type="spellStart"/>
      <w:r w:rsidRPr="00D42509">
        <w:rPr>
          <w:rFonts w:asciiTheme="minorHAnsi" w:hAnsiTheme="minorHAnsi" w:cstheme="minorHAnsi"/>
          <w:b/>
          <w:i/>
          <w:color w:val="231F20"/>
          <w:sz w:val="56"/>
          <w:szCs w:val="56"/>
          <w:shd w:val="clear" w:color="auto" w:fill="FFFFFF"/>
        </w:rPr>
        <w:t>biologii</w:t>
      </w:r>
      <w:proofErr w:type="spellEnd"/>
      <w:r w:rsidRPr="00D42509">
        <w:rPr>
          <w:rFonts w:asciiTheme="minorHAnsi" w:hAnsiTheme="minorHAnsi" w:cstheme="minorHAnsi"/>
          <w:b/>
          <w:i/>
          <w:color w:val="231F20"/>
          <w:sz w:val="56"/>
          <w:szCs w:val="56"/>
          <w:shd w:val="clear" w:color="auto" w:fill="FFFFFF"/>
        </w:rPr>
        <w:t xml:space="preserve"> „</w:t>
      </w:r>
      <w:proofErr w:type="spellStart"/>
      <w:r w:rsidRPr="00D42509">
        <w:rPr>
          <w:rFonts w:asciiTheme="minorHAnsi" w:hAnsiTheme="minorHAnsi" w:cstheme="minorHAnsi"/>
          <w:b/>
          <w:i/>
          <w:color w:val="231F20"/>
          <w:sz w:val="56"/>
          <w:szCs w:val="56"/>
          <w:shd w:val="clear" w:color="auto" w:fill="FFFFFF"/>
        </w:rPr>
        <w:t>Puls</w:t>
      </w:r>
      <w:proofErr w:type="spellEnd"/>
      <w:r w:rsidRPr="00D42509">
        <w:rPr>
          <w:rFonts w:asciiTheme="minorHAnsi" w:hAnsiTheme="minorHAnsi" w:cstheme="minorHAnsi"/>
          <w:b/>
          <w:i/>
          <w:color w:val="231F20"/>
          <w:sz w:val="56"/>
          <w:szCs w:val="56"/>
          <w:shd w:val="clear" w:color="auto" w:fill="FFFFFF"/>
        </w:rPr>
        <w:t xml:space="preserve"> </w:t>
      </w:r>
      <w:proofErr w:type="spellStart"/>
      <w:r w:rsidRPr="00D42509">
        <w:rPr>
          <w:rFonts w:asciiTheme="minorHAnsi" w:hAnsiTheme="minorHAnsi" w:cstheme="minorHAnsi"/>
          <w:b/>
          <w:i/>
          <w:color w:val="231F20"/>
          <w:sz w:val="56"/>
          <w:szCs w:val="56"/>
          <w:shd w:val="clear" w:color="auto" w:fill="FFFFFF"/>
        </w:rPr>
        <w:t>życia</w:t>
      </w:r>
      <w:proofErr w:type="spellEnd"/>
      <w:r w:rsidRPr="00D42509">
        <w:rPr>
          <w:rFonts w:asciiTheme="minorHAnsi" w:hAnsiTheme="minorHAnsi" w:cstheme="minorHAnsi"/>
          <w:b/>
          <w:i/>
          <w:color w:val="231F20"/>
          <w:sz w:val="56"/>
          <w:szCs w:val="56"/>
          <w:shd w:val="clear" w:color="auto" w:fill="FFFFFF"/>
        </w:rPr>
        <w:t>”</w:t>
      </w:r>
    </w:p>
    <w:p w:rsidR="00510F40" w:rsidRPr="00D42509" w:rsidRDefault="00510F40" w:rsidP="00510F40">
      <w:pPr>
        <w:ind w:left="142" w:right="119"/>
        <w:jc w:val="center"/>
        <w:rPr>
          <w:rFonts w:asciiTheme="minorHAnsi" w:hAnsiTheme="minorHAnsi" w:cstheme="minorHAnsi"/>
          <w:b/>
          <w:color w:val="231F20"/>
          <w:sz w:val="56"/>
          <w:szCs w:val="56"/>
          <w:shd w:val="clear" w:color="auto" w:fill="FFFFFF"/>
        </w:rPr>
      </w:pPr>
    </w:p>
    <w:p w:rsidR="003B1545" w:rsidRDefault="003B1545" w:rsidP="003B1545">
      <w:pPr>
        <w:contextualSpacing/>
        <w:rPr>
          <w:rFonts w:cs="Humanst521EU"/>
          <w:b/>
          <w:bCs/>
          <w:color w:val="000000"/>
          <w:szCs w:val="28"/>
        </w:rPr>
      </w:pPr>
    </w:p>
    <w:p w:rsidR="00510F40" w:rsidRDefault="00510F40" w:rsidP="003B1545">
      <w:pPr>
        <w:contextualSpacing/>
        <w:rPr>
          <w:rFonts w:cs="Humanst521EU"/>
          <w:b/>
          <w:bCs/>
          <w:color w:val="000000"/>
          <w:szCs w:val="28"/>
        </w:rPr>
      </w:pPr>
    </w:p>
    <w:p w:rsidR="00510F40" w:rsidRDefault="00510F40" w:rsidP="003B1545">
      <w:pPr>
        <w:contextualSpacing/>
        <w:rPr>
          <w:rFonts w:cs="Humanst521EU"/>
          <w:b/>
          <w:bCs/>
          <w:color w:val="000000"/>
          <w:szCs w:val="28"/>
        </w:rPr>
      </w:pPr>
    </w:p>
    <w:p w:rsidR="00510F40" w:rsidRDefault="00510F40" w:rsidP="003B1545">
      <w:pPr>
        <w:contextualSpacing/>
        <w:rPr>
          <w:rFonts w:cs="Humanst521EU"/>
          <w:b/>
          <w:bCs/>
          <w:color w:val="000000"/>
          <w:szCs w:val="28"/>
        </w:rPr>
      </w:pPr>
    </w:p>
    <w:p w:rsidR="00510F40" w:rsidRDefault="00510F40" w:rsidP="003B1545">
      <w:pPr>
        <w:contextualSpacing/>
        <w:rPr>
          <w:rFonts w:cs="Humanst521EU"/>
          <w:b/>
          <w:bCs/>
          <w:color w:val="000000"/>
          <w:szCs w:val="28"/>
        </w:rPr>
      </w:pPr>
    </w:p>
    <w:p w:rsidR="00510F40" w:rsidRDefault="00510F40" w:rsidP="003B1545">
      <w:pPr>
        <w:contextualSpacing/>
        <w:rPr>
          <w:rFonts w:cs="Humanst521EU"/>
          <w:b/>
          <w:bCs/>
          <w:color w:val="000000"/>
          <w:szCs w:val="28"/>
        </w:rPr>
      </w:pPr>
    </w:p>
    <w:p w:rsidR="00510F40" w:rsidRDefault="00510F40" w:rsidP="003B1545">
      <w:pPr>
        <w:contextualSpacing/>
        <w:rPr>
          <w:rFonts w:cs="Humanst521EU"/>
          <w:b/>
          <w:bCs/>
          <w:color w:val="000000"/>
          <w:szCs w:val="28"/>
        </w:rPr>
      </w:pPr>
    </w:p>
    <w:p w:rsidR="00510F40" w:rsidRDefault="00510F40" w:rsidP="003B1545">
      <w:pPr>
        <w:contextualSpacing/>
        <w:rPr>
          <w:rFonts w:cs="Humanst521EU"/>
          <w:b/>
          <w:bCs/>
          <w:color w:val="000000"/>
          <w:szCs w:val="28"/>
        </w:rPr>
      </w:pPr>
    </w:p>
    <w:p w:rsidR="00510F40" w:rsidRDefault="00510F40" w:rsidP="003B1545">
      <w:pPr>
        <w:contextualSpacing/>
        <w:rPr>
          <w:rFonts w:cs="Humanst521EU"/>
          <w:b/>
          <w:bCs/>
          <w:color w:val="000000"/>
          <w:szCs w:val="28"/>
        </w:rPr>
      </w:pPr>
    </w:p>
    <w:p w:rsidR="00510F40" w:rsidRDefault="00510F40" w:rsidP="003B1545">
      <w:pPr>
        <w:contextualSpacing/>
        <w:rPr>
          <w:rFonts w:cs="Humanst521EU"/>
          <w:b/>
          <w:bCs/>
          <w:color w:val="000000"/>
          <w:szCs w:val="28"/>
        </w:rPr>
      </w:pPr>
    </w:p>
    <w:p w:rsidR="00510F40" w:rsidRDefault="00510F40" w:rsidP="003B1545">
      <w:pPr>
        <w:contextualSpacing/>
        <w:rPr>
          <w:rFonts w:cs="Humanst521EU"/>
          <w:b/>
          <w:bCs/>
          <w:color w:val="000000"/>
          <w:szCs w:val="28"/>
        </w:rPr>
      </w:pPr>
    </w:p>
    <w:p w:rsidR="00510F40" w:rsidRDefault="00510F40" w:rsidP="00510F40">
      <w:pPr>
        <w:spacing w:line="0" w:lineRule="atLeast"/>
        <w:ind w:right="20"/>
        <w:jc w:val="center"/>
        <w:rPr>
          <w:rFonts w:ascii="Arial" w:eastAsia="Arial" w:hAnsi="Arial"/>
          <w:b/>
          <w:sz w:val="28"/>
          <w:szCs w:val="28"/>
        </w:rPr>
      </w:pPr>
      <w:r w:rsidRPr="008E5DA9">
        <w:rPr>
          <w:rFonts w:ascii="Arial" w:eastAsia="Arial" w:hAnsi="Arial"/>
          <w:b/>
          <w:sz w:val="28"/>
          <w:szCs w:val="28"/>
        </w:rPr>
        <w:lastRenderedPageBreak/>
        <w:t>WYMAGANIA EDUKACYJNE NIEZBĘDNE DO OTRZYMANIA</w:t>
      </w:r>
    </w:p>
    <w:p w:rsidR="00510F40" w:rsidRPr="008E5DA9" w:rsidRDefault="00510F40" w:rsidP="00510F40">
      <w:pPr>
        <w:spacing w:line="0" w:lineRule="atLeast"/>
        <w:ind w:right="20"/>
        <w:jc w:val="center"/>
        <w:rPr>
          <w:rFonts w:ascii="Arial" w:eastAsia="Arial" w:hAnsi="Arial"/>
          <w:b/>
          <w:sz w:val="28"/>
          <w:szCs w:val="28"/>
        </w:rPr>
      </w:pPr>
      <w:r w:rsidRPr="008E5DA9">
        <w:rPr>
          <w:rFonts w:ascii="Arial" w:eastAsia="Arial" w:hAnsi="Arial"/>
          <w:b/>
          <w:sz w:val="28"/>
          <w:szCs w:val="28"/>
        </w:rPr>
        <w:t xml:space="preserve">ŚRÓDROCZNYCH </w:t>
      </w:r>
      <w:r>
        <w:rPr>
          <w:rFonts w:ascii="Arial" w:eastAsia="Arial" w:hAnsi="Arial"/>
          <w:b/>
          <w:sz w:val="28"/>
          <w:szCs w:val="28"/>
        </w:rPr>
        <w:t xml:space="preserve">OCEN </w:t>
      </w:r>
      <w:r w:rsidRPr="008E5DA9">
        <w:rPr>
          <w:rFonts w:ascii="Arial" w:eastAsia="Arial" w:hAnsi="Arial"/>
          <w:b/>
          <w:sz w:val="28"/>
          <w:szCs w:val="28"/>
        </w:rPr>
        <w:t>KLAS</w:t>
      </w:r>
      <w:bookmarkStart w:id="0" w:name="_GoBack"/>
      <w:r w:rsidRPr="008E5DA9">
        <w:rPr>
          <w:rFonts w:ascii="Arial" w:eastAsia="Arial" w:hAnsi="Arial"/>
          <w:b/>
          <w:sz w:val="28"/>
          <w:szCs w:val="28"/>
        </w:rPr>
        <w:t>Y</w:t>
      </w:r>
      <w:bookmarkEnd w:id="0"/>
      <w:r w:rsidRPr="008E5DA9">
        <w:rPr>
          <w:rFonts w:ascii="Arial" w:eastAsia="Arial" w:hAnsi="Arial"/>
          <w:b/>
          <w:sz w:val="28"/>
          <w:szCs w:val="28"/>
        </w:rPr>
        <w:t>FIKACYJNYCH</w:t>
      </w:r>
    </w:p>
    <w:p w:rsidR="00510F40" w:rsidRDefault="00510F40" w:rsidP="003B1545">
      <w:pPr>
        <w:contextualSpacing/>
        <w:rPr>
          <w:rFonts w:cs="Humanst521EU"/>
          <w:b/>
          <w:bCs/>
          <w:color w:val="000000"/>
          <w:szCs w:val="28"/>
        </w:rPr>
      </w:pPr>
    </w:p>
    <w:p w:rsidR="00510F40" w:rsidRDefault="00510F40" w:rsidP="003B1545">
      <w:pPr>
        <w:contextualSpacing/>
        <w:rPr>
          <w:rFonts w:cs="Humanst521EU"/>
          <w:b/>
          <w:bCs/>
          <w:color w:val="000000"/>
          <w:szCs w:val="28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1696"/>
        <w:gridCol w:w="1843"/>
        <w:gridCol w:w="1985"/>
        <w:gridCol w:w="2126"/>
        <w:gridCol w:w="2126"/>
        <w:gridCol w:w="2093"/>
        <w:gridCol w:w="2125"/>
      </w:tblGrid>
      <w:tr w:rsidR="003B1545" w:rsidRPr="006A40DF" w:rsidTr="00664542">
        <w:trPr>
          <w:trHeight w:val="156"/>
        </w:trPr>
        <w:tc>
          <w:tcPr>
            <w:tcW w:w="1696" w:type="dxa"/>
            <w:vMerge w:val="restart"/>
          </w:tcPr>
          <w:p w:rsidR="003B1545" w:rsidRPr="006A40DF" w:rsidRDefault="003B1545" w:rsidP="00664542">
            <w:pPr>
              <w:contextualSpacing/>
              <w:jc w:val="center"/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</w:pPr>
            <w:proofErr w:type="spellStart"/>
            <w:r w:rsidRPr="006A40DF"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  <w:t>Dział</w:t>
            </w:r>
            <w:proofErr w:type="spellEnd"/>
          </w:p>
        </w:tc>
        <w:tc>
          <w:tcPr>
            <w:tcW w:w="1843" w:type="dxa"/>
            <w:vMerge w:val="restart"/>
          </w:tcPr>
          <w:p w:rsidR="003B1545" w:rsidRPr="006A40DF" w:rsidRDefault="003B1545" w:rsidP="00664542">
            <w:pPr>
              <w:contextualSpacing/>
              <w:jc w:val="center"/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</w:pPr>
            <w:proofErr w:type="spellStart"/>
            <w:r w:rsidRPr="006A40DF"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  <w:t>Temat</w:t>
            </w:r>
            <w:proofErr w:type="spellEnd"/>
          </w:p>
        </w:tc>
        <w:tc>
          <w:tcPr>
            <w:tcW w:w="10455" w:type="dxa"/>
            <w:gridSpan w:val="5"/>
          </w:tcPr>
          <w:p w:rsidR="003B1545" w:rsidRPr="006A40DF" w:rsidRDefault="003B1545" w:rsidP="00664542">
            <w:pPr>
              <w:contextualSpacing/>
              <w:jc w:val="center"/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</w:pPr>
            <w:proofErr w:type="spellStart"/>
            <w:r w:rsidRPr="006A40DF"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  <w:t>Poziom</w:t>
            </w:r>
            <w:proofErr w:type="spellEnd"/>
            <w:r w:rsidRPr="006A40DF"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  <w:t xml:space="preserve"> </w:t>
            </w:r>
            <w:proofErr w:type="spellStart"/>
            <w:r w:rsidRPr="006A40DF"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  <w:t>wymagań</w:t>
            </w:r>
            <w:proofErr w:type="spellEnd"/>
          </w:p>
        </w:tc>
      </w:tr>
      <w:tr w:rsidR="003B1545" w:rsidRPr="006A40DF" w:rsidTr="00664542">
        <w:trPr>
          <w:trHeight w:val="84"/>
        </w:trPr>
        <w:tc>
          <w:tcPr>
            <w:tcW w:w="1696" w:type="dxa"/>
            <w:vMerge/>
          </w:tcPr>
          <w:p w:rsidR="003B1545" w:rsidRPr="006A40DF" w:rsidRDefault="003B1545" w:rsidP="00664542">
            <w:pPr>
              <w:contextualSpacing/>
              <w:jc w:val="center"/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3B1545" w:rsidRPr="006A40DF" w:rsidRDefault="003B1545" w:rsidP="00664542">
            <w:pPr>
              <w:contextualSpacing/>
              <w:jc w:val="center"/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</w:pPr>
          </w:p>
        </w:tc>
        <w:tc>
          <w:tcPr>
            <w:tcW w:w="1985" w:type="dxa"/>
          </w:tcPr>
          <w:p w:rsidR="003B1545" w:rsidRPr="006A40DF" w:rsidRDefault="003B1545" w:rsidP="00664542">
            <w:pPr>
              <w:pStyle w:val="Pa20"/>
              <w:jc w:val="center"/>
              <w:rPr>
                <w:rFonts w:asciiTheme="minorHAnsi" w:hAnsiTheme="minorHAnsi" w:cstheme="minorHAnsi"/>
                <w:b/>
                <w:color w:val="C45911" w:themeColor="accent2" w:themeShade="BF"/>
                <w:sz w:val="20"/>
                <w:szCs w:val="20"/>
              </w:rPr>
            </w:pPr>
            <w:r w:rsidRPr="006A40DF">
              <w:rPr>
                <w:rFonts w:asciiTheme="minorHAnsi" w:hAnsiTheme="minorHAnsi" w:cstheme="minorHAnsi"/>
                <w:b/>
                <w:bCs/>
                <w:color w:val="C45911" w:themeColor="accent2" w:themeShade="BF"/>
                <w:sz w:val="20"/>
                <w:szCs w:val="20"/>
              </w:rPr>
              <w:t>ocena dopuszczająca</w:t>
            </w:r>
          </w:p>
        </w:tc>
        <w:tc>
          <w:tcPr>
            <w:tcW w:w="2126" w:type="dxa"/>
          </w:tcPr>
          <w:p w:rsidR="003B1545" w:rsidRPr="006A40DF" w:rsidRDefault="003B1545" w:rsidP="00664542">
            <w:pPr>
              <w:contextualSpacing/>
              <w:jc w:val="center"/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</w:pPr>
            <w:proofErr w:type="spellStart"/>
            <w:r w:rsidRPr="006A40DF"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  <w:t>ocena</w:t>
            </w:r>
            <w:proofErr w:type="spellEnd"/>
            <w:r w:rsidRPr="006A40DF"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  <w:t xml:space="preserve"> </w:t>
            </w:r>
            <w:proofErr w:type="spellStart"/>
            <w:r w:rsidRPr="006A40DF"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  <w:t>dostateczna</w:t>
            </w:r>
            <w:proofErr w:type="spellEnd"/>
          </w:p>
        </w:tc>
        <w:tc>
          <w:tcPr>
            <w:tcW w:w="2126" w:type="dxa"/>
          </w:tcPr>
          <w:p w:rsidR="003B1545" w:rsidRPr="006A40DF" w:rsidRDefault="003B1545" w:rsidP="00664542">
            <w:pPr>
              <w:contextualSpacing/>
              <w:jc w:val="center"/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</w:pPr>
            <w:proofErr w:type="spellStart"/>
            <w:r w:rsidRPr="006A40DF"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  <w:t>ocena</w:t>
            </w:r>
            <w:proofErr w:type="spellEnd"/>
            <w:r w:rsidRPr="006A40DF"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  <w:t xml:space="preserve"> dobra</w:t>
            </w:r>
          </w:p>
        </w:tc>
        <w:tc>
          <w:tcPr>
            <w:tcW w:w="2093" w:type="dxa"/>
          </w:tcPr>
          <w:p w:rsidR="003B1545" w:rsidRPr="006A40DF" w:rsidRDefault="003B1545" w:rsidP="00664542">
            <w:pPr>
              <w:contextualSpacing/>
              <w:jc w:val="center"/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</w:pPr>
            <w:proofErr w:type="spellStart"/>
            <w:r w:rsidRPr="006A40DF"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  <w:t>ocena</w:t>
            </w:r>
            <w:proofErr w:type="spellEnd"/>
            <w:r w:rsidRPr="006A40DF"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  <w:t xml:space="preserve"> </w:t>
            </w:r>
            <w:proofErr w:type="spellStart"/>
            <w:r w:rsidRPr="006A40DF"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  <w:t>bardzo</w:t>
            </w:r>
            <w:proofErr w:type="spellEnd"/>
            <w:r w:rsidRPr="006A40DF"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  <w:t xml:space="preserve"> dobra</w:t>
            </w:r>
          </w:p>
        </w:tc>
        <w:tc>
          <w:tcPr>
            <w:tcW w:w="2125" w:type="dxa"/>
          </w:tcPr>
          <w:p w:rsidR="003B1545" w:rsidRPr="006A40DF" w:rsidRDefault="003B1545" w:rsidP="00664542">
            <w:pPr>
              <w:contextualSpacing/>
              <w:jc w:val="center"/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</w:pPr>
            <w:proofErr w:type="spellStart"/>
            <w:r w:rsidRPr="006A40DF"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  <w:t>ocena</w:t>
            </w:r>
            <w:proofErr w:type="spellEnd"/>
            <w:r w:rsidRPr="006A40DF"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  <w:t xml:space="preserve"> </w:t>
            </w:r>
            <w:proofErr w:type="spellStart"/>
            <w:r w:rsidRPr="006A40DF">
              <w:rPr>
                <w:rFonts w:cstheme="minorHAnsi"/>
                <w:b/>
                <w:color w:val="C45911" w:themeColor="accent2" w:themeShade="BF"/>
                <w:sz w:val="20"/>
                <w:szCs w:val="20"/>
              </w:rPr>
              <w:t>celująca</w:t>
            </w:r>
            <w:proofErr w:type="spellEnd"/>
          </w:p>
        </w:tc>
      </w:tr>
      <w:tr w:rsidR="003B1545" w:rsidTr="00664542">
        <w:tc>
          <w:tcPr>
            <w:tcW w:w="1696" w:type="dxa"/>
            <w:vMerge w:val="restart"/>
          </w:tcPr>
          <w:p w:rsidR="003B1545" w:rsidRDefault="003B1545" w:rsidP="00664542">
            <w:pPr>
              <w:pStyle w:val="Pa2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664542">
            <w:pPr>
              <w:pStyle w:val="Pa2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664542">
            <w:pPr>
              <w:pStyle w:val="Pa2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664542">
            <w:pPr>
              <w:pStyle w:val="Pa2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664542">
            <w:pPr>
              <w:pStyle w:val="Pa2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664542">
            <w:pPr>
              <w:pStyle w:val="Pa2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664542">
            <w:pPr>
              <w:pStyle w:val="Pa2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664542">
            <w:pPr>
              <w:pStyle w:val="Pa2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664542">
            <w:pPr>
              <w:pStyle w:val="Pa2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664542">
            <w:pPr>
              <w:pStyle w:val="Pa2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664542">
            <w:pPr>
              <w:pStyle w:val="Pa2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664542">
            <w:pPr>
              <w:pStyle w:val="Pa2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664542">
            <w:pPr>
              <w:pStyle w:val="Pa2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664542">
            <w:pPr>
              <w:pStyle w:val="Pa2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664542">
            <w:pPr>
              <w:pStyle w:val="Pa2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664542">
            <w:pPr>
              <w:pStyle w:val="Pa2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BC2DA8" w:rsidRDefault="003B1545" w:rsidP="00664542">
            <w:pPr>
              <w:pStyle w:val="Pa2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C2DA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I. Świat zwierząt</w:t>
            </w:r>
          </w:p>
          <w:p w:rsidR="003B1545" w:rsidRPr="00BC2DA8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:rsidR="003B1545" w:rsidRPr="00BC2DA8" w:rsidRDefault="003B1545" w:rsidP="00664542">
            <w:pPr>
              <w:pStyle w:val="Pa21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C2DA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 W królestwie zwierząt</w:t>
            </w:r>
          </w:p>
          <w:p w:rsidR="003B1545" w:rsidRPr="00BC2DA8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3B1545" w:rsidRPr="00BC2DA8" w:rsidRDefault="003B1545" w:rsidP="00664542">
            <w:pPr>
              <w:pStyle w:val="Pa21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C2DA8">
              <w:rPr>
                <w:rFonts w:asciiTheme="minorHAnsi" w:hAnsiTheme="minorHAnsi" w:cstheme="minorHAnsi"/>
                <w:i/>
                <w:color w:val="000000"/>
                <w:sz w:val="20"/>
                <w:szCs w:val="20"/>
              </w:rPr>
              <w:t>Uczeń</w:t>
            </w:r>
            <w:r w:rsidRPr="00BC2DA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: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wymienia wspólne cechy zwierząt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wyjaśnia, czym różnią się zwierzęta kręgowe od bezkręgowych</w:t>
            </w:r>
          </w:p>
          <w:p w:rsidR="003B1545" w:rsidRPr="00BC2DA8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3B1545" w:rsidRPr="00BC2DA8" w:rsidRDefault="003B1545" w:rsidP="00664542">
            <w:pPr>
              <w:pStyle w:val="Pa21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C2DA8">
              <w:rPr>
                <w:rFonts w:asciiTheme="minorHAnsi" w:hAnsiTheme="minorHAnsi" w:cstheme="minorHAnsi"/>
                <w:i/>
                <w:color w:val="000000"/>
                <w:sz w:val="20"/>
                <w:szCs w:val="20"/>
              </w:rPr>
              <w:t>Uczeń</w:t>
            </w:r>
            <w:r w:rsidRPr="00BC2DA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: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przedstawia poziomy organizacji ciała zwierząt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podaje przykłady zwierząt kręgowych i bezkręgowych</w:t>
            </w:r>
          </w:p>
          <w:p w:rsidR="003B1545" w:rsidRPr="00BC2DA8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3B1545" w:rsidRPr="00BC2DA8" w:rsidRDefault="003B1545" w:rsidP="00664542">
            <w:pPr>
              <w:pStyle w:val="Pa21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C2DA8">
              <w:rPr>
                <w:rFonts w:asciiTheme="minorHAnsi" w:hAnsiTheme="minorHAnsi" w:cstheme="minorHAnsi"/>
                <w:i/>
                <w:color w:val="000000"/>
                <w:sz w:val="20"/>
                <w:szCs w:val="20"/>
              </w:rPr>
              <w:t>Uczeń</w:t>
            </w:r>
            <w:r w:rsidRPr="00BC2DA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: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 xml:space="preserve">definiuje pojęcia </w:t>
            </w:r>
            <w:r w:rsidRPr="00BC2DA8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komórka</w:t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Pr="00BC2DA8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tkanka</w:t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Pr="00BC2DA8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narząd</w:t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Pr="00BC2DA8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układ narządów</w:t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Pr="00BC2DA8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organizm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na podstawie podręcznika przyporządkowuje podane zwierzę do odpowiedniej grupy systematycznej</w:t>
            </w:r>
          </w:p>
          <w:p w:rsidR="003B1545" w:rsidRPr="00BC2DA8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93" w:type="dxa"/>
          </w:tcPr>
          <w:p w:rsidR="003B1545" w:rsidRPr="00BC2DA8" w:rsidRDefault="003B1545" w:rsidP="00664542">
            <w:pPr>
              <w:pStyle w:val="Pa21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C2DA8">
              <w:rPr>
                <w:rFonts w:asciiTheme="minorHAnsi" w:hAnsiTheme="minorHAnsi" w:cstheme="minorHAnsi"/>
                <w:i/>
                <w:color w:val="000000"/>
                <w:sz w:val="20"/>
                <w:szCs w:val="20"/>
              </w:rPr>
              <w:t>Uczeń</w:t>
            </w:r>
            <w:r w:rsidRPr="00BC2DA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: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charakteryzuje bezkręgowce i kręgowce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charakteryzuje pokrycie ciała bezkręgowców i kręgowców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podaje przykłady szkieletów bezkręgowców</w:t>
            </w:r>
          </w:p>
          <w:p w:rsidR="003B1545" w:rsidRPr="00BC2DA8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5" w:type="dxa"/>
          </w:tcPr>
          <w:p w:rsidR="003B1545" w:rsidRPr="00BC2DA8" w:rsidRDefault="003B1545" w:rsidP="00664542">
            <w:pPr>
              <w:pStyle w:val="Pa21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C2DA8">
              <w:rPr>
                <w:rFonts w:asciiTheme="minorHAnsi" w:hAnsiTheme="minorHAnsi" w:cstheme="minorHAnsi"/>
                <w:i/>
                <w:color w:val="000000"/>
                <w:sz w:val="20"/>
                <w:szCs w:val="20"/>
              </w:rPr>
              <w:t>Uczeń</w:t>
            </w:r>
            <w:r w:rsidRPr="00BC2DA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: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prezentuje stopniowo komplikującą się budowę ciała zwierząt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na podstawie opisu przyporządkowuje zwierzę do odpowiedniej grupy systematycznej</w:t>
            </w:r>
          </w:p>
          <w:p w:rsidR="003B1545" w:rsidRPr="00BC2DA8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</w:tr>
      <w:tr w:rsidR="003B1545" w:rsidTr="00664542">
        <w:tc>
          <w:tcPr>
            <w:tcW w:w="1696" w:type="dxa"/>
            <w:vMerge/>
          </w:tcPr>
          <w:p w:rsidR="003B1545" w:rsidRPr="00BC2DA8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:rsidR="003B1545" w:rsidRPr="00BC2DA8" w:rsidRDefault="003B1545" w:rsidP="00664542">
            <w:pPr>
              <w:pStyle w:val="Pa21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C2DA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 Tkanki: nabłonkowa, mięśniowa i nerwowa</w:t>
            </w:r>
          </w:p>
          <w:p w:rsidR="003B1545" w:rsidRPr="00BC2DA8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wyjaśnia, czym jest tkanka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wymienia podstawowe rodzaje tkanek zwierzęcych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przy pomocy nauczyciela przeprowadza obserwację mikroskopową tkanek zwierzęcych i rysuje obrazy widziane pod mikroskopem</w:t>
            </w:r>
          </w:p>
          <w:p w:rsidR="003B1545" w:rsidRPr="00BC2DA8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wymienia najważniejsze funkcje wskazanej tkanki zwierzęcej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opisuje budowę wskazanej tkanki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przy niewielkiej pomocy nauczyciela przeprowadza obserwację mikroskopową tkanek zwierzęcych i rysuje obrazy widziane pod mikroskopem</w:t>
            </w:r>
          </w:p>
          <w:p w:rsidR="003B1545" w:rsidRPr="00BC2DA8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określa miejsca występowania w organizmie omawianych tkanek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samodzielnie przeprowadza obserwację mikroskopową tkanek zwierzęcych i przy pomocy nauczyciela rysuje obrazy widziane pod mikroskopem</w:t>
            </w:r>
          </w:p>
          <w:p w:rsidR="003B1545" w:rsidRPr="00BC2DA8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93" w:type="dxa"/>
          </w:tcPr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charakteryzuje budowę poszczególnych tkanek zwierzęcych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rozpoznaje na ilustracji rodzaje tkanek zwierzęcych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omawia budowę i sposób funkcjonowania tkanki mięśniowej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samodzielnie przeprowadza obserwację mikroskopową tkanek zwierzęcych i rysuje obrazy widziane pod mikroskopem</w:t>
            </w:r>
          </w:p>
          <w:p w:rsidR="003B1545" w:rsidRPr="00BC2DA8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5" w:type="dxa"/>
          </w:tcPr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na podstawie ilustracji analizuje budowę tkanek zwierzęcych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wykazuje związek istniejący między budową tkanek zwierzęcych a pełnionymi przez nie funkcjami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samodzielnie przeprowadza obserwację mikroskopową tkanek zwierzęcych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 xml:space="preserve">wykonuje z dowolnego materiału </w:t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model wybranej tkanki zwierzęcej</w:t>
            </w:r>
          </w:p>
          <w:p w:rsidR="003B1545" w:rsidRPr="00BC2DA8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</w:tr>
      <w:tr w:rsidR="003B1545" w:rsidTr="00664542">
        <w:tc>
          <w:tcPr>
            <w:tcW w:w="1696" w:type="dxa"/>
            <w:vMerge/>
          </w:tcPr>
          <w:p w:rsidR="003B1545" w:rsidRPr="00BC2DA8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:rsidR="003B1545" w:rsidRPr="00BC2DA8" w:rsidRDefault="003B1545" w:rsidP="00664542">
            <w:pPr>
              <w:pStyle w:val="Pa21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C2DA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3. Tkanka łączna</w:t>
            </w:r>
          </w:p>
          <w:p w:rsidR="003B1545" w:rsidRPr="00BC2DA8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wymienia rodzaje tkanki łącznej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wymienia składniki krwi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przy pomocy nauczyciela przeprowadza obserwację mikroskopową tkanek zwierzęcych i rozpoznaje elementy tkanki widziane pod mikroskopem</w:t>
            </w:r>
          </w:p>
          <w:p w:rsidR="003B1545" w:rsidRPr="00BC2DA8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 xml:space="preserve">wskazuje rozmieszczenie omawianych tkanek w organizmie 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opisuje składniki krwi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przy niewielkiej pomocy nauczyciela przeprowadza obserwację mikroskopową tkanek zwierzęcych i rozpoznaje elementy tkanki widziane pod mikroskopem</w:t>
            </w:r>
          </w:p>
          <w:p w:rsidR="003B1545" w:rsidRPr="00BC2DA8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 xml:space="preserve">wskazuje zróżnicowanie w budowie tkanki łącznej 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 xml:space="preserve">omawia funkcje składników krwi 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samodzielnie przeprowadza obserwację mikroskopową tkanek zwierzęcych i przy niewielkiej pomocy nauczyciela rozpoznaje charakterystyczne elementy obserwowanej tkanki</w:t>
            </w:r>
          </w:p>
          <w:p w:rsidR="003B1545" w:rsidRPr="00BC2DA8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93" w:type="dxa"/>
          </w:tcPr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omawia właściwości i funkcje tkanki kostnej, chrzęstnej i tłuszczowej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charakteryzuje rolę poszczególnych składników morfotycznych krwi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samodzielnie przeprowadza obserwację mikroskopową tkanek zwierzęcych i na podstawie ilustracji rozpoznaje charakterystyczne elementy obserwowanej tkanki</w:t>
            </w:r>
          </w:p>
          <w:p w:rsidR="003B1545" w:rsidRPr="00BC2DA8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5" w:type="dxa"/>
          </w:tcPr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wykazuje związek istniejący między budową elementów krwi a pełnionymi przez nie funkcjami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>wykonuje mapę mentalną dotyczącą związku między budową poszczególnych tkanek zwierzęcych a pełnionymi przez nie funkcjami</w:t>
            </w:r>
          </w:p>
          <w:p w:rsidR="003B1545" w:rsidRPr="00BC2DA8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BC2DA8">
              <w:rPr>
                <w:rFonts w:asciiTheme="minorHAnsi" w:hAnsiTheme="minorHAnsi" w:cstheme="minorHAnsi"/>
                <w:sz w:val="20"/>
                <w:szCs w:val="20"/>
              </w:rPr>
              <w:t xml:space="preserve">samodzielnie przeprowadza obserwację mikroskopową tkanek zwierzęcych i na podstawie ilustracji rozpoznaje oraz opisuje elementy tkanki widziane pod mikroskopem </w:t>
            </w:r>
          </w:p>
          <w:p w:rsidR="003B1545" w:rsidRPr="00BC2DA8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</w:tr>
      <w:tr w:rsidR="003B1545" w:rsidTr="00664542">
        <w:tc>
          <w:tcPr>
            <w:tcW w:w="1696" w:type="dxa"/>
            <w:vMerge w:val="restart"/>
          </w:tcPr>
          <w:p w:rsidR="003B1545" w:rsidRPr="009731FD" w:rsidRDefault="003B1545" w:rsidP="00664542">
            <w:pPr>
              <w:pStyle w:val="Pa2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664542">
            <w:pPr>
              <w:pStyle w:val="Pa2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664542">
            <w:pPr>
              <w:pStyle w:val="Pa2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664542">
            <w:pPr>
              <w:pStyle w:val="Pa2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664542">
            <w:pPr>
              <w:pStyle w:val="Pa2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664542">
            <w:pPr>
              <w:pStyle w:val="Pa2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664542">
            <w:pPr>
              <w:pStyle w:val="Pa2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664542">
            <w:pPr>
              <w:pStyle w:val="Pa2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664542">
            <w:pPr>
              <w:pStyle w:val="Pa2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664542">
            <w:pPr>
              <w:pStyle w:val="Pa2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664542">
            <w:pPr>
              <w:pStyle w:val="Pa2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664542">
            <w:pPr>
              <w:pStyle w:val="Pa2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664542">
            <w:pPr>
              <w:pStyle w:val="Pa2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664542">
            <w:pPr>
              <w:pStyle w:val="Pa2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664542">
            <w:pPr>
              <w:pStyle w:val="Pa2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664542">
            <w:pPr>
              <w:pStyle w:val="Pa2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664542">
            <w:pPr>
              <w:pStyle w:val="Pa2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664542"/>
          <w:p w:rsidR="003B1545" w:rsidRDefault="003B1545" w:rsidP="00664542"/>
          <w:p w:rsidR="003B1545" w:rsidRDefault="003B1545" w:rsidP="00664542"/>
          <w:p w:rsidR="003B1545" w:rsidRDefault="003B1545" w:rsidP="00664542"/>
          <w:p w:rsidR="003B1545" w:rsidRPr="009731FD" w:rsidRDefault="003B1545" w:rsidP="00664542"/>
          <w:p w:rsidR="003B1545" w:rsidRPr="009731FD" w:rsidRDefault="003B1545" w:rsidP="00664542">
            <w:pPr>
              <w:pStyle w:val="Pa2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664542">
            <w:pPr>
              <w:pStyle w:val="Pa2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731FD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II. Od parzydełkowców do pierścienic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:rsidR="003B1545" w:rsidRPr="009731FD" w:rsidRDefault="003B1545" w:rsidP="00664542">
            <w:pPr>
              <w:pStyle w:val="Pa21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4.</w:t>
            </w:r>
            <w:r w:rsidRPr="009731F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Parzydełkowce –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najprostsze zwierzęta tkankowe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wskazuje miejsce występowania parzydełkowców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rozpoznaje na ilustracji parzydełkowca wśród innych zwierząt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3B1545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wymie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nia cechy budowy parzydełkowców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wyjaśnia, na czym polega rola parzydełek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3B1545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porównuje budowę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oraz tryb życia polipa i meduzy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rozpoznaje wybrane gatunki parzydełkowców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93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charakteryzuje wskazane czynności życiowe parzydełkowców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ocenia znaczenie parzydełkowców w przyrodzie i dla człowieka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wykazuje związek istniejący między budową parzydełkowców a środowiskiem ich życia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przedstawia tabelę, w której porównuje polipa z meduzą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wykonuje model parzydełkowca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</w:tr>
      <w:tr w:rsidR="003B1545" w:rsidTr="00664542">
        <w:tc>
          <w:tcPr>
            <w:tcW w:w="1696" w:type="dxa"/>
            <w:vMerge/>
          </w:tcPr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:rsidR="003B1545" w:rsidRPr="009731FD" w:rsidRDefault="003B1545" w:rsidP="00664542">
            <w:pPr>
              <w:pStyle w:val="Pa21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731F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5. Płazińce – zwierzęta, które mają nitkowate ciało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3B1545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wskazuje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miejsce występowania płazińców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rozpoznaje na ilustracji tasiemca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3B1545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wskazuje na ilus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tracji elementy budowy tasiemca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wskazuje drogi inwazji tasiemca do organizmu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wskazuje na schemacie cyklu rozwojowego tasiemca żywiciela pośredniego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przystosowanie tasiemca do pasożytniczego trybu życia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charakteryzuje znaczenie płazińców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rolę żywiciela pośredniego i ostatecznego w cyklu rozwojowym tasiemca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93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charakteryzuje wskazane czynności życiowe płazińców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sposoby zapobiegania zarażeniu się tasiemcem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analizuje możliwości zakażenia się chorobami wywoływanymi przez płazińce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ocenia znaczenie płazińców w przyrodzie i dla człowieka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</w:tr>
      <w:tr w:rsidR="003B1545" w:rsidTr="00664542">
        <w:tc>
          <w:tcPr>
            <w:tcW w:w="1696" w:type="dxa"/>
            <w:vMerge/>
          </w:tcPr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:rsidR="003B1545" w:rsidRPr="009731FD" w:rsidRDefault="003B1545" w:rsidP="00664542">
            <w:pPr>
              <w:pStyle w:val="Pa21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731F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6. Nicienie – zwierzęta, które mają nitkowate ciało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wskazuje środowisko życia nicieni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rozpoznaje na ilustracji nicienie wśród innych zwierząt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wskazuje charakterystyczne cechy nicieni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budowę zewnętrzną nicieni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wymienia choroby wywołane przez nicienie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wskazuje drogi inwazji nicieni do organizmu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wyjaśnia, na czym polega „choroba brudnych rąk”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93" w:type="dxa"/>
          </w:tcPr>
          <w:p w:rsidR="003B1545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charakteryzuje objawy chorób wywołanych przez nicienie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znaczenie profilaktyki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analizuje możliwości zakażenia się chorobami wywoływanymi przez nicienie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przygotowuje prezentację multimedialną na temat chorób wywoływanych przez nicienie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charakteryzuje znaczenie nicieni w przyrodzie i dla człowieka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</w:tr>
      <w:tr w:rsidR="003B1545" w:rsidTr="00664542">
        <w:tc>
          <w:tcPr>
            <w:tcW w:w="1696" w:type="dxa"/>
            <w:vMerge/>
          </w:tcPr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:rsidR="003B1545" w:rsidRPr="009731FD" w:rsidRDefault="003B1545" w:rsidP="00664542">
            <w:pPr>
              <w:pStyle w:val="Pa21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731F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7. Pierścienice – zwierzęta zbudowane z segmentów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rozpoznaje pierścienice wśród innych zwierząt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wskazuje środowisko życia pierścienic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wymienia cechy charakterystyczne budowy zewnętrznej pierścienic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wyjaśnia znaczenie szczecinek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środowisko i tryb życia nereidy oraz pijawki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na żywym okazie dżdżownicy lub na ilustracji wskazuje siodełko i wyjaśnia jego rolę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93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wskazuje przystosowania pijawki do pasożytniczego trybu życia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charakteryzuje wskazane czynności życiowe pierścienic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zakłada hodowlę dżdżownic, wskazując, jak zwierzęta te przyczyniają się do poprawy struktury gleby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ocenia znaczenie pierścienic w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przyrodzie i dla człowieka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</w:tr>
      <w:tr w:rsidR="003B1545" w:rsidTr="00664542">
        <w:tc>
          <w:tcPr>
            <w:tcW w:w="1696" w:type="dxa"/>
            <w:vMerge w:val="restart"/>
          </w:tcPr>
          <w:p w:rsidR="003B1545" w:rsidRPr="009731FD" w:rsidRDefault="003B1545" w:rsidP="00664542">
            <w:pPr>
              <w:pStyle w:val="Pa2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664542">
            <w:pPr>
              <w:pStyle w:val="Pa2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664542">
            <w:pPr>
              <w:pStyle w:val="Pa2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664542">
            <w:pPr>
              <w:pStyle w:val="Pa2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664542">
            <w:pPr>
              <w:pStyle w:val="Pa2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664542">
            <w:pPr>
              <w:pStyle w:val="Pa2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664542">
            <w:pPr>
              <w:pStyle w:val="Pa2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664542">
            <w:pPr>
              <w:pStyle w:val="Pa2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664542">
            <w:pPr>
              <w:pStyle w:val="Pa2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664542">
            <w:pPr>
              <w:pStyle w:val="Pa2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664542">
            <w:pPr>
              <w:pStyle w:val="Pa2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664542">
            <w:pPr>
              <w:pStyle w:val="Pa2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664542">
            <w:pPr>
              <w:pStyle w:val="Pa2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664542">
            <w:pPr>
              <w:pStyle w:val="Pa2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664542">
            <w:pPr>
              <w:pStyle w:val="Pa2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664542">
            <w:pPr>
              <w:pStyle w:val="Pa2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664542">
            <w:pPr>
              <w:pStyle w:val="Pa2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664542">
            <w:pPr>
              <w:pStyle w:val="Pa2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664542">
            <w:pPr>
              <w:pStyle w:val="Pa2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664542">
            <w:pPr>
              <w:pStyle w:val="Pa2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664542">
            <w:pPr>
              <w:pStyle w:val="Pa2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664542">
            <w:pPr>
              <w:pStyle w:val="Pa2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664542">
            <w:pPr>
              <w:pStyle w:val="Pa2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664542">
            <w:pPr>
              <w:pStyle w:val="Pa2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664542">
            <w:pPr>
              <w:pStyle w:val="Pa2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664542">
            <w:pPr>
              <w:pStyle w:val="Pa2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664542">
            <w:pPr>
              <w:pStyle w:val="Pa2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664542">
            <w:pPr>
              <w:pStyle w:val="Pa2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664542">
            <w:pPr>
              <w:pStyle w:val="Pa2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664542">
            <w:pPr>
              <w:pStyle w:val="Pa2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664542">
            <w:pPr>
              <w:pStyle w:val="Pa2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664542">
            <w:pPr>
              <w:pStyle w:val="Pa2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664542">
            <w:pPr>
              <w:pStyle w:val="Pa2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664542">
            <w:pPr>
              <w:pStyle w:val="Pa2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664542">
            <w:pPr>
              <w:pStyle w:val="Pa2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664542">
            <w:pPr>
              <w:pStyle w:val="Pa2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664542">
            <w:pPr>
              <w:pStyle w:val="Pa2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664542">
            <w:pPr>
              <w:pStyle w:val="Pa2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664542">
            <w:pPr>
              <w:pStyle w:val="Pa2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664542">
            <w:pPr>
              <w:pStyle w:val="Pa2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Default="003B1545" w:rsidP="00664542">
            <w:pPr>
              <w:pStyle w:val="Pa2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664542">
            <w:pPr>
              <w:pStyle w:val="Pa2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731FD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III. Stawonogi</w:t>
            </w:r>
          </w:p>
          <w:p w:rsidR="003B1545" w:rsidRPr="009731FD" w:rsidRDefault="003B1545" w:rsidP="00664542">
            <w:pPr>
              <w:pStyle w:val="Pa2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731FD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i mięczaki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:rsidR="003B1545" w:rsidRPr="009731FD" w:rsidRDefault="003B1545" w:rsidP="00664542">
            <w:pPr>
              <w:pStyle w:val="Pa21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731F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 xml:space="preserve">8. Cechy stawonogów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rozpoznaje stawonogi wśród innych zwierząt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wymienia skorupiaki, owady i pajęczaki jako zwierzęta należące do stawonogów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wymienia główne części ciała poszczególnych grup stawonogów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wymienia miejsca bytowania stawonogów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rozróżnia wśród stawonogów skorupiaki, owady i pajęczaki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wykazuje różnorodność miejsc bytowania stawonogów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przedstawia kryteria podziału stawonogów na skorupiaki, owady i pajęczaki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opisuje funkcje odnóży stawonogów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wyjaśnia, czym jest oskórek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93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charakteryzuje wskazane czynności życiowe stawonogów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omawia cechy umożliwiające rozpoznanie skorupiaków, owadów i pajęczaków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wymienia cechy adaptacyjne wskazanej grupy stawonogów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wyjaśnia, czym jest oko złożone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przedstawia różnorodność budowy ciała stawonogów oraz ich trybu życia, wykazując jednocześnie ich cechy wspólne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analizuje cechy adaptacyjne stawonogów, umożliwiające im opanowanie różnych środowisk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</w:tr>
      <w:tr w:rsidR="003B1545" w:rsidTr="00664542">
        <w:tc>
          <w:tcPr>
            <w:tcW w:w="1696" w:type="dxa"/>
            <w:vMerge/>
          </w:tcPr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:rsidR="003B1545" w:rsidRPr="009731FD" w:rsidRDefault="003B1545" w:rsidP="00664542">
            <w:pPr>
              <w:pStyle w:val="Pa21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731F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9. Skorupiaki – stawonogi, które mają twardy pancerz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wymienia główne części ciała skorupiaków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wskazuje środowiska występowania skorupiaków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rozpoznaje skorupiaki wśród innych stawonogów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  <w:p w:rsidR="003B1545" w:rsidRPr="009731FD" w:rsidRDefault="003B1545" w:rsidP="0066454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wymienia cztery grupy skorupiaków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nazywa poszczególne części ciała u raka stawowego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93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wykazuje związek między budową skorupiaków a środowiskiem ich życia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charakteryzuje znaczenie skorupiaków w przyrodzie i dla człowieka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</w:tr>
      <w:tr w:rsidR="003B1545" w:rsidTr="00664542">
        <w:tc>
          <w:tcPr>
            <w:tcW w:w="1696" w:type="dxa"/>
            <w:vMerge/>
          </w:tcPr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:rsidR="003B1545" w:rsidRPr="009731FD" w:rsidRDefault="003B1545" w:rsidP="00664542">
            <w:pPr>
              <w:pStyle w:val="Pa21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731F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10. Owady – stawonogi zdolne do lotu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wymienia elementy budowy zewnętrznej owadów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wylicza środowiska życia owadów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rozpoznaje owady wśród innych stawonogów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wskazuje charakterystyczne cechy budowy wybranych gatunków owadów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na wybranych przykładach omawia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znaczenie owadów dla człowieka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na kilku przykładach omawia różnice w budowie owadów oraz ich przystosowania do życia w różnych środowiskach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na wybranych przykładach omawia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znaczenie owadów dla człowieka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93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wykazuje związek istniejący między budową odnóży owadów a środowiskiem ich życia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na wybranych przykładach omawia znaczenie owadów w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przyrodzie i dla człowieka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analizuje budowę narządów gębowych owadów i wykazuje jej związek z pobieranym pokarmem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</w:tr>
      <w:tr w:rsidR="003B1545" w:rsidTr="00664542">
        <w:tc>
          <w:tcPr>
            <w:tcW w:w="1696" w:type="dxa"/>
            <w:vMerge/>
          </w:tcPr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:rsidR="003B1545" w:rsidRPr="009731FD" w:rsidRDefault="003B1545" w:rsidP="00664542">
            <w:pPr>
              <w:pStyle w:val="Pa21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731F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11. Pajęczaki – stawonogi, które mają cztery pary odnóży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wymienia środowiska występowania pajęczaków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rozpoznaje pajęczaki wśród innych stawonogów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wskazuje charakterystyczne cechy budowy zewnętrznej pajęczaków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omawia sposób odżywiania się pajęczaków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na podstawie cech budowy zewnętrznej pajęczaków przyporządkowuje konkretne okazy do odpowiednich gatunków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na podstawie obserwacji żywych okazów lub filmu edukacyjnego omawia czynności życiowe pajęczaków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93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omawia sposoby odżywiania się pajęczaków na przykładzie wybranych przedstawicieli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charakteryzuje odnóża pajęczaków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ocenia znaczenie pajęczaków w przyrodzie i dla człowieka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analizuje elementy budowy zewnętrznej pajęczaków i wykazuje ich przystosowania do środowiska życia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</w:tr>
      <w:tr w:rsidR="003B1545" w:rsidTr="00664542">
        <w:tc>
          <w:tcPr>
            <w:tcW w:w="1696" w:type="dxa"/>
            <w:vMerge/>
          </w:tcPr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:rsidR="003B1545" w:rsidRPr="009731FD" w:rsidRDefault="003B1545" w:rsidP="00664542">
            <w:pPr>
              <w:pStyle w:val="Pa21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731F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12. Mięczaki – zwierzęta, które mają muszlę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3B1545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wymienia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miejsca występowania mięczaków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wskazuje na ilustracji elementy budowy ślimaka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budowę zewnętrzną mięczaków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wskazuje na ilustracjach elementy budowy mięczaków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na podstawie obserwacji żywych okazów lub filmu edukacyjnego omawia czynności życiowe mięczaków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93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wykazuje różnice w budowie ślimaków, małży i głowonogów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znaczenie mięczaków w przyrodzie i dla człowieka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rozpoznaje na ilustracji gatunki ślimaków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konstruuje tabelę, w której porównuje trzy grupy mięczaków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</w:tr>
      <w:tr w:rsidR="00510F40" w:rsidTr="00A83BBB">
        <w:tc>
          <w:tcPr>
            <w:tcW w:w="13994" w:type="dxa"/>
            <w:gridSpan w:val="7"/>
          </w:tcPr>
          <w:p w:rsidR="00510F40" w:rsidRDefault="00510F40" w:rsidP="00510F40">
            <w:pPr>
              <w:rPr>
                <w:b/>
                <w:sz w:val="36"/>
                <w:szCs w:val="36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:rsidR="00510F40" w:rsidRDefault="00510F40" w:rsidP="00510F40">
            <w:pPr>
              <w:spacing w:line="0" w:lineRule="atLeast"/>
              <w:ind w:right="20"/>
              <w:jc w:val="center"/>
              <w:rPr>
                <w:rFonts w:ascii="Arial" w:eastAsia="Arial" w:hAnsi="Arial"/>
                <w:b/>
                <w:sz w:val="28"/>
                <w:szCs w:val="28"/>
              </w:rPr>
            </w:pPr>
            <w:r w:rsidRPr="008E5DA9">
              <w:rPr>
                <w:rFonts w:ascii="Arial" w:eastAsia="Arial" w:hAnsi="Arial"/>
                <w:b/>
                <w:sz w:val="28"/>
                <w:szCs w:val="28"/>
              </w:rPr>
              <w:t>WYMAGANIA EDUKACYJNE NIEZBĘDNE DO OTRZYMANIA</w:t>
            </w:r>
          </w:p>
          <w:p w:rsidR="00510F40" w:rsidRDefault="00510F40" w:rsidP="00510F40">
            <w:pPr>
              <w:spacing w:line="0" w:lineRule="atLeast"/>
              <w:ind w:right="20"/>
              <w:jc w:val="center"/>
              <w:rPr>
                <w:rFonts w:ascii="Arial" w:eastAsia="Arial" w:hAnsi="Arial"/>
                <w:b/>
                <w:sz w:val="28"/>
                <w:szCs w:val="28"/>
              </w:rPr>
            </w:pPr>
            <w:r>
              <w:rPr>
                <w:rFonts w:ascii="Arial" w:eastAsia="Arial" w:hAnsi="Arial"/>
                <w:b/>
                <w:sz w:val="28"/>
                <w:szCs w:val="28"/>
              </w:rPr>
              <w:t>ROCZNYCH</w:t>
            </w:r>
            <w:r w:rsidRPr="008E5DA9">
              <w:rPr>
                <w:rFonts w:ascii="Arial" w:eastAsia="Arial" w:hAnsi="Arial"/>
                <w:b/>
                <w:sz w:val="28"/>
                <w:szCs w:val="28"/>
              </w:rPr>
              <w:t xml:space="preserve"> </w:t>
            </w:r>
            <w:r>
              <w:rPr>
                <w:rFonts w:ascii="Arial" w:eastAsia="Arial" w:hAnsi="Arial"/>
                <w:b/>
                <w:sz w:val="28"/>
                <w:szCs w:val="28"/>
              </w:rPr>
              <w:t xml:space="preserve">OCEN </w:t>
            </w:r>
            <w:r w:rsidRPr="008E5DA9">
              <w:rPr>
                <w:rFonts w:ascii="Arial" w:eastAsia="Arial" w:hAnsi="Arial"/>
                <w:b/>
                <w:sz w:val="28"/>
                <w:szCs w:val="28"/>
              </w:rPr>
              <w:t>KLASYFIKACYJNYCH</w:t>
            </w:r>
          </w:p>
          <w:p w:rsidR="00510F40" w:rsidRDefault="00510F40" w:rsidP="00510F40">
            <w:pPr>
              <w:pStyle w:val="Default"/>
              <w:tabs>
                <w:tab w:val="left" w:pos="125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B1545" w:rsidTr="00664542">
        <w:tc>
          <w:tcPr>
            <w:tcW w:w="1696" w:type="dxa"/>
            <w:vMerge w:val="restart"/>
          </w:tcPr>
          <w:p w:rsidR="003B1545" w:rsidRPr="009731FD" w:rsidRDefault="003B1545" w:rsidP="00664542">
            <w:pPr>
              <w:pStyle w:val="Pa2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664542">
            <w:pPr>
              <w:pStyle w:val="Pa2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664542">
            <w:pPr>
              <w:pStyle w:val="Pa2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664542">
            <w:pPr>
              <w:pStyle w:val="Pa2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664542">
            <w:pPr>
              <w:pStyle w:val="Pa2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664542">
            <w:pPr>
              <w:pStyle w:val="Pa2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664542">
            <w:pPr>
              <w:pStyle w:val="Pa2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664542">
            <w:pPr>
              <w:pStyle w:val="Pa2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664542">
            <w:pPr>
              <w:pStyle w:val="Pa2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664542">
            <w:pPr>
              <w:pStyle w:val="Pa2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664542">
            <w:pPr>
              <w:pStyle w:val="Pa2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664542">
            <w:pPr>
              <w:pStyle w:val="Pa2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664542">
            <w:pPr>
              <w:pStyle w:val="Pa2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664542">
            <w:pPr>
              <w:pStyle w:val="Pa2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664542">
            <w:pPr>
              <w:pStyle w:val="Pa2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664542">
            <w:pPr>
              <w:pStyle w:val="Pa2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3B1545" w:rsidRPr="009731FD" w:rsidRDefault="003B1545" w:rsidP="00664542">
            <w:pPr>
              <w:pStyle w:val="Pa2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731FD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IV. Kręgowce zmiennocieplne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:rsidR="003B1545" w:rsidRPr="009731FD" w:rsidRDefault="003B1545" w:rsidP="00664542">
            <w:pPr>
              <w:pStyle w:val="Pa21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731F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13. Ryby – kręgowce środowisk wodnych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wskazuje wodę jako środowisko życia ryb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rozpoznaje ryby wśród innych zwierząt kręgowych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na podstawie ilustracji omawia budowę zewnętrzną ryb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nazywa i wskazuje położenie płetw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opisuje proces wymiany gazowej u ryb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na podstawie obserwacji żywych okazów lub filmu edukacyjnego omawia czynności życiowe ryb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przyporządkowuje wskazany organizm do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ryb na podstawie znajomości ich cech charakterystycznych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93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wyjaśnia, na czym polega zmiennocieplność ryb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sposób rozmnażania ryb, wyjaśniając, czym jest tarło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przystosowania ryb w budowie zewnętrznej i czynnościach życiowych do życia w wodzie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</w:tr>
      <w:tr w:rsidR="003B1545" w:rsidTr="00664542">
        <w:tc>
          <w:tcPr>
            <w:tcW w:w="1696" w:type="dxa"/>
            <w:vMerge/>
          </w:tcPr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:rsidR="003B1545" w:rsidRPr="009731FD" w:rsidRDefault="003B1545" w:rsidP="00664542">
            <w:pPr>
              <w:pStyle w:val="Pa21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731F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14. Przegląd i znaczenie ryb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określa kształty ciała ryb w zależności od różnych miejsc ich występowania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podaje przykłady zdobywania pokarmu przez ryby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wyjaśnia, czym jest ławica i plankton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kilkoma przykładami ilustruje strategie zdobywania pokarmu przez ryby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93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znaczenie ryb w przyrodzie i dla człowieka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wykazuje związek istniejący między budową ryb a miejscem ich bytowania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</w:tr>
      <w:tr w:rsidR="003B1545" w:rsidTr="00664542">
        <w:tc>
          <w:tcPr>
            <w:tcW w:w="1696" w:type="dxa"/>
            <w:vMerge/>
          </w:tcPr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:rsidR="003B1545" w:rsidRPr="009731FD" w:rsidRDefault="003B1545" w:rsidP="00664542">
            <w:pPr>
              <w:pStyle w:val="Pa21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731F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15. Płazy – kręgowce środowisk wodno</w:t>
            </w:r>
            <w:r w:rsidRPr="009731F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softHyphen/>
              <w:t>-lądowych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wskazuje środowisko życia płazów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wymienia części ciała płazów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3B1545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na podstawie ilustracji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omawia budowę zewnętrzną płaza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wymienia stadia rozwojowe żaby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charakteryzuje przystosowania płazów do życia w wodzie i na lądzie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wybrane czynności życiowe płazów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93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cykl rozwojowy żaby i wykazuje jego związek z życiem w wodzie i na lądzie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rozpoznaje przedstawicieli płazów wśród innych zwierząt, wskazując na ich charakterystyczne cechy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wyjaśnia, w jaki sposób przebiega wymiana gazowa u płazów, wykazując związek z ich życiem w dwóch środowiskach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wykazuje związek istniejący między trybem życia płazów a ich zmiennocieplnością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</w:tr>
      <w:tr w:rsidR="003B1545" w:rsidTr="00664542">
        <w:tc>
          <w:tcPr>
            <w:tcW w:w="1696" w:type="dxa"/>
            <w:vMerge/>
          </w:tcPr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:rsidR="003B1545" w:rsidRPr="009731FD" w:rsidRDefault="003B1545" w:rsidP="00664542">
            <w:pPr>
              <w:pStyle w:val="Pa21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731F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16. Przegląd i znaczenie płazów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rozpoznaje na ilustracji płazy ogoniaste, beznogie i bezogonowe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podaje przykłady płazów żyjących w Polsce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wymienia główne zagrożenia dla płazów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rozpoznaje na ilustracji płazy ogoniaste, bezogonowe i beznogie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główne zagrożenia dla płazów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93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charakteryzuje płazy ogoniaste, bezogonowe i beznogie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wskazuje sposoby ochrony płazów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ocenia znaczenie płazów w przyrodzie i dla człowieka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wykonuje portfolio lub prezentację multimedialną na temat płazów żyjących w Polsce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</w:tr>
      <w:tr w:rsidR="003B1545" w:rsidTr="00664542">
        <w:tc>
          <w:tcPr>
            <w:tcW w:w="1696" w:type="dxa"/>
            <w:vMerge/>
          </w:tcPr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:rsidR="003B1545" w:rsidRPr="009731FD" w:rsidRDefault="003B1545" w:rsidP="00664542">
            <w:pPr>
              <w:pStyle w:val="Pa21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731F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17. Gady – kręgowce, które opanowały ląd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3B1545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wymienia środowiska życia gadów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budowę zewnętrzną gadów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wyjaśnia związek istniejący między występowaniem gadów a ich zmiennocieplnością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rozpoznaje gady wśród innych zwierząt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opisuje przystosowania gadów do życia na lądzie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omawia tryb życia gadów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93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charakteryzuje rozmnażanie i rozwój gadów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analizuje przebieg wymiany gazowej u gadów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analizuje pokrycie ciała gadów w kontekście ochrony przed utratą wody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wykazuje związek między sposobem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rozmnażania gadów a środowiskiem ich życia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</w:tr>
      <w:tr w:rsidR="003B1545" w:rsidTr="00664542">
        <w:tc>
          <w:tcPr>
            <w:tcW w:w="1696" w:type="dxa"/>
            <w:vMerge/>
          </w:tcPr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:rsidR="003B1545" w:rsidRPr="009731FD" w:rsidRDefault="003B1545" w:rsidP="00664542">
            <w:pPr>
              <w:pStyle w:val="Pa21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731F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18. Przegląd i znaczenie gadów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rozpoznaje na ilustracji jaszczurki, krokodyle, węże i żółwie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określa środowiska życia gadów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podaje przyczyny zmniejszania się populacji gadów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3B1545" w:rsidRPr="007E22A1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7E22A1">
              <w:rPr>
                <w:rFonts w:asciiTheme="minorHAnsi" w:hAnsiTheme="minorHAnsi" w:cstheme="minorHAnsi"/>
                <w:sz w:val="20"/>
                <w:szCs w:val="20"/>
              </w:rPr>
              <w:t xml:space="preserve">omawia sposoby zdobywania pokarmu przez gady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wskazuje sposoby ochrony gadów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93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charakteryzuje gady występujące w Polsce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wyjaśnia przyczyny wymierania gadów i podaje sposoby zapobiegania zmniejszaniu się ich populacji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ocenia znaczenie gadów w przyrodzie i dla człowieka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wykonuje portfolio lub prezentację multimedialną na temat gadów żyjących w Polsce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</w:tr>
      <w:tr w:rsidR="003B1545" w:rsidTr="00664542">
        <w:tc>
          <w:tcPr>
            <w:tcW w:w="1696" w:type="dxa"/>
            <w:vMerge w:val="restart"/>
          </w:tcPr>
          <w:p w:rsidR="003B1545" w:rsidRPr="009731FD" w:rsidRDefault="003B1545" w:rsidP="00664542">
            <w:pPr>
              <w:contextualSpacing/>
              <w:rPr>
                <w:rFonts w:cstheme="minorHAnsi"/>
                <w:b/>
                <w:sz w:val="20"/>
                <w:szCs w:val="20"/>
              </w:rPr>
            </w:pPr>
          </w:p>
          <w:p w:rsidR="003B1545" w:rsidRPr="009731FD" w:rsidRDefault="003B1545" w:rsidP="00664542">
            <w:pPr>
              <w:contextualSpacing/>
              <w:rPr>
                <w:rFonts w:cstheme="minorHAnsi"/>
                <w:b/>
                <w:sz w:val="20"/>
                <w:szCs w:val="20"/>
              </w:rPr>
            </w:pPr>
          </w:p>
          <w:p w:rsidR="003B1545" w:rsidRPr="009731FD" w:rsidRDefault="003B1545" w:rsidP="00664542">
            <w:pPr>
              <w:contextualSpacing/>
              <w:rPr>
                <w:rFonts w:cstheme="minorHAnsi"/>
                <w:b/>
                <w:sz w:val="20"/>
                <w:szCs w:val="20"/>
              </w:rPr>
            </w:pPr>
          </w:p>
          <w:p w:rsidR="003B1545" w:rsidRPr="009731FD" w:rsidRDefault="003B1545" w:rsidP="00664542">
            <w:pPr>
              <w:contextualSpacing/>
              <w:rPr>
                <w:rFonts w:cstheme="minorHAnsi"/>
                <w:b/>
                <w:sz w:val="20"/>
                <w:szCs w:val="20"/>
              </w:rPr>
            </w:pPr>
          </w:p>
          <w:p w:rsidR="003B1545" w:rsidRPr="009731FD" w:rsidRDefault="003B1545" w:rsidP="00664542">
            <w:pPr>
              <w:contextualSpacing/>
              <w:rPr>
                <w:rFonts w:cstheme="minorHAnsi"/>
                <w:b/>
                <w:sz w:val="20"/>
                <w:szCs w:val="20"/>
              </w:rPr>
            </w:pPr>
          </w:p>
          <w:p w:rsidR="003B1545" w:rsidRPr="009731FD" w:rsidRDefault="003B1545" w:rsidP="00664542">
            <w:pPr>
              <w:contextualSpacing/>
              <w:rPr>
                <w:rFonts w:cstheme="minorHAnsi"/>
                <w:b/>
                <w:sz w:val="20"/>
                <w:szCs w:val="20"/>
              </w:rPr>
            </w:pPr>
          </w:p>
          <w:p w:rsidR="003B1545" w:rsidRPr="009731FD" w:rsidRDefault="003B1545" w:rsidP="00664542">
            <w:pPr>
              <w:contextualSpacing/>
              <w:rPr>
                <w:rFonts w:cstheme="minorHAnsi"/>
                <w:b/>
                <w:sz w:val="20"/>
                <w:szCs w:val="20"/>
              </w:rPr>
            </w:pPr>
          </w:p>
          <w:p w:rsidR="003B1545" w:rsidRPr="009731FD" w:rsidRDefault="003B1545" w:rsidP="00664542">
            <w:pPr>
              <w:contextualSpacing/>
              <w:rPr>
                <w:rFonts w:cstheme="minorHAnsi"/>
                <w:b/>
                <w:sz w:val="20"/>
                <w:szCs w:val="20"/>
              </w:rPr>
            </w:pPr>
          </w:p>
          <w:p w:rsidR="003B1545" w:rsidRPr="009731FD" w:rsidRDefault="003B1545" w:rsidP="00664542">
            <w:pPr>
              <w:contextualSpacing/>
              <w:rPr>
                <w:rFonts w:cstheme="minorHAnsi"/>
                <w:b/>
                <w:sz w:val="20"/>
                <w:szCs w:val="20"/>
              </w:rPr>
            </w:pPr>
          </w:p>
          <w:p w:rsidR="003B1545" w:rsidRPr="009731FD" w:rsidRDefault="003B1545" w:rsidP="00664542">
            <w:pPr>
              <w:contextualSpacing/>
              <w:rPr>
                <w:rFonts w:cstheme="minorHAnsi"/>
                <w:b/>
                <w:sz w:val="20"/>
                <w:szCs w:val="20"/>
              </w:rPr>
            </w:pPr>
          </w:p>
          <w:p w:rsidR="003B1545" w:rsidRPr="009731FD" w:rsidRDefault="003B1545" w:rsidP="00664542">
            <w:pPr>
              <w:contextualSpacing/>
              <w:rPr>
                <w:rFonts w:cstheme="minorHAnsi"/>
                <w:b/>
                <w:sz w:val="20"/>
                <w:szCs w:val="20"/>
              </w:rPr>
            </w:pPr>
          </w:p>
          <w:p w:rsidR="003B1545" w:rsidRPr="009731FD" w:rsidRDefault="003B1545" w:rsidP="00664542">
            <w:pPr>
              <w:contextualSpacing/>
              <w:rPr>
                <w:rFonts w:cstheme="minorHAnsi"/>
                <w:b/>
                <w:sz w:val="20"/>
                <w:szCs w:val="20"/>
              </w:rPr>
            </w:pPr>
          </w:p>
          <w:p w:rsidR="003B1545" w:rsidRPr="009731FD" w:rsidRDefault="003B1545" w:rsidP="00664542">
            <w:pPr>
              <w:contextualSpacing/>
              <w:rPr>
                <w:rFonts w:cstheme="minorHAnsi"/>
                <w:b/>
                <w:sz w:val="20"/>
                <w:szCs w:val="20"/>
              </w:rPr>
            </w:pPr>
          </w:p>
          <w:p w:rsidR="003B1545" w:rsidRPr="009731FD" w:rsidRDefault="003B1545" w:rsidP="00664542">
            <w:pPr>
              <w:contextualSpacing/>
              <w:rPr>
                <w:rFonts w:cstheme="minorHAnsi"/>
                <w:b/>
                <w:sz w:val="20"/>
                <w:szCs w:val="20"/>
              </w:rPr>
            </w:pPr>
          </w:p>
          <w:p w:rsidR="003B1545" w:rsidRPr="009731FD" w:rsidRDefault="003B1545" w:rsidP="00664542">
            <w:pPr>
              <w:contextualSpacing/>
              <w:rPr>
                <w:rFonts w:cstheme="minorHAnsi"/>
                <w:b/>
                <w:sz w:val="20"/>
                <w:szCs w:val="20"/>
              </w:rPr>
            </w:pPr>
          </w:p>
          <w:p w:rsidR="003B1545" w:rsidRPr="009731FD" w:rsidRDefault="003B1545" w:rsidP="00664542">
            <w:pPr>
              <w:contextualSpacing/>
              <w:rPr>
                <w:rFonts w:cstheme="minorHAnsi"/>
                <w:b/>
                <w:sz w:val="20"/>
                <w:szCs w:val="20"/>
              </w:rPr>
            </w:pPr>
          </w:p>
          <w:p w:rsidR="003B1545" w:rsidRPr="009731FD" w:rsidRDefault="003B1545" w:rsidP="00664542">
            <w:pPr>
              <w:contextualSpacing/>
              <w:rPr>
                <w:rFonts w:cstheme="minorHAnsi"/>
                <w:b/>
                <w:sz w:val="20"/>
                <w:szCs w:val="20"/>
              </w:rPr>
            </w:pPr>
          </w:p>
          <w:p w:rsidR="003B1545" w:rsidRPr="009731FD" w:rsidRDefault="003B1545" w:rsidP="00664542">
            <w:pPr>
              <w:contextualSpacing/>
              <w:rPr>
                <w:rFonts w:cstheme="minorHAnsi"/>
                <w:b/>
                <w:sz w:val="20"/>
                <w:szCs w:val="20"/>
              </w:rPr>
            </w:pPr>
          </w:p>
          <w:p w:rsidR="003B1545" w:rsidRPr="009731FD" w:rsidRDefault="003B1545" w:rsidP="00664542">
            <w:pPr>
              <w:contextualSpacing/>
              <w:rPr>
                <w:rFonts w:cstheme="minorHAnsi"/>
                <w:b/>
                <w:sz w:val="20"/>
                <w:szCs w:val="20"/>
              </w:rPr>
            </w:pPr>
          </w:p>
          <w:p w:rsidR="003B1545" w:rsidRPr="009731FD" w:rsidRDefault="003B1545" w:rsidP="00664542">
            <w:pPr>
              <w:contextualSpacing/>
              <w:rPr>
                <w:rFonts w:cstheme="minorHAnsi"/>
                <w:b/>
                <w:sz w:val="20"/>
                <w:szCs w:val="20"/>
              </w:rPr>
            </w:pPr>
          </w:p>
          <w:p w:rsidR="003B1545" w:rsidRPr="009731FD" w:rsidRDefault="003B1545" w:rsidP="00664542">
            <w:pPr>
              <w:contextualSpacing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731FD">
              <w:rPr>
                <w:rFonts w:cstheme="minorHAnsi"/>
                <w:b/>
                <w:sz w:val="20"/>
                <w:szCs w:val="20"/>
              </w:rPr>
              <w:t xml:space="preserve">V. </w:t>
            </w:r>
            <w:proofErr w:type="spellStart"/>
            <w:r w:rsidRPr="009731FD">
              <w:rPr>
                <w:rFonts w:cstheme="minorHAnsi"/>
                <w:b/>
                <w:sz w:val="20"/>
                <w:szCs w:val="20"/>
              </w:rPr>
              <w:t>Kręgowce</w:t>
            </w:r>
            <w:proofErr w:type="spellEnd"/>
            <w:r w:rsidRPr="009731FD">
              <w:rPr>
                <w:rFonts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9731FD">
              <w:rPr>
                <w:rFonts w:cstheme="minorHAnsi"/>
                <w:b/>
                <w:sz w:val="20"/>
                <w:szCs w:val="20"/>
              </w:rPr>
              <w:t>stałocieplne</w:t>
            </w:r>
            <w:proofErr w:type="spellEnd"/>
          </w:p>
        </w:tc>
        <w:tc>
          <w:tcPr>
            <w:tcW w:w="1843" w:type="dxa"/>
          </w:tcPr>
          <w:p w:rsidR="003B1545" w:rsidRPr="009731FD" w:rsidRDefault="003B1545" w:rsidP="00664542">
            <w:pPr>
              <w:pStyle w:val="Pa21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731F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19. Ptaki – kręgowce zdolne do lotu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wymienia różnorodne siedliska występowania ptaków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na żywym okazie lub na ilustracji wskazuje cechy budowy ptaków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rozpoznaje rodzaje piór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wymienia elementy budowy jaja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wskazuje ptaki jako zwierzęta stałocieplne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rozpoznaje ptaki wśród innych zwierząt, wskazując ich charakterystyczne cechy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omawia przystosowania ptaków do lotu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omawia budowę piór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wyjaśnia proces rozmnażania i rozwój ptaków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93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analizuje budowę piór ptaków w związku z pełnioną przez nie funkcją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wykazuje związek istniejący między wymianą gazową a umiejętnością latania ptaków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wyjaśnia proces rozmnażania i rozwoju ptaków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wykazuje związek istniejący między przebiegiem wymiany gazowej a przystosowaniem ptaków do lotu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na ilustracji lub podczas obserwacji w terenie rozpoznaje gatunki ptaków zamieszkujących najbliższą okolicę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</w:tr>
      <w:tr w:rsidR="003B1545" w:rsidTr="00664542">
        <w:tc>
          <w:tcPr>
            <w:tcW w:w="1696" w:type="dxa"/>
            <w:vMerge/>
          </w:tcPr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:rsidR="003B1545" w:rsidRDefault="003B1545" w:rsidP="00664542">
            <w:pPr>
              <w:pStyle w:val="Pa21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731F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20. Przegląd </w:t>
            </w:r>
          </w:p>
          <w:p w:rsidR="003B1545" w:rsidRPr="009731FD" w:rsidRDefault="003B1545" w:rsidP="00664542">
            <w:pPr>
              <w:pStyle w:val="Pa21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731F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i znaczenie ptaków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podaje przykłady ptaków żyjących w różnych środowiskach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wymienia pozytywne znaczenie ptaków w przyrodzie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omawia znaczenie ptaków w przyrodzie i dla człowieka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wskazuje zagrożenia dla ptaków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93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wykazuje związek istniejący między wielkością i kształtem dziobów ptaków a rodzajem spożywanego przez nie pokarmu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omawia sposoby ochrony ptaków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wykazuje związek między stałocieplnością ptaków a środowiskiem i trybem ich życia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korzysta z klucza do oznaczania popularnych gatunków ptaków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</w:tr>
      <w:tr w:rsidR="003B1545" w:rsidTr="00664542">
        <w:tc>
          <w:tcPr>
            <w:tcW w:w="1696" w:type="dxa"/>
            <w:vMerge/>
          </w:tcPr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:rsidR="003B1545" w:rsidRPr="009731FD" w:rsidRDefault="003B1545" w:rsidP="00664542">
            <w:pPr>
              <w:pStyle w:val="Pa21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731F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21. Ssaki – kręgowce, które karmią młode mlekiem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wskazuje środowiska występowania ssaków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na podstawie ilustracji omawia budowę zewnętrzną ssaków </w:t>
            </w:r>
          </w:p>
          <w:p w:rsidR="003B1545" w:rsidRPr="009731FD" w:rsidRDefault="003B1545" w:rsidP="00664542">
            <w:pPr>
              <w:ind w:firstLine="708"/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wykazuje zróżnicowanie siedlisk zajmowanych przez ssaki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określa ssaki jako zwierzęta stałocieplne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wymienia wytwory skóry ssaków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3B1545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na ilustracji lub na żywym obiekcie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wskazuje cechy charakterystyczne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i wspólne dla ssaków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wyjaśnia, że budowa skóry ssaków ma związek z utrzymywaniem przez nie stałocieplności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omawia proces rozmnażania i rozwój ssaków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93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opisuje przystosowania ssaków do różnych środowisk życia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charakteryzuje opiekę nad potomstwem u ssaków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identyfikuje wytwory skóry ssaków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analizuje związek zachodzący między wymianą gazową ssaków a zróżnicowanymi środowiskami ich występowania i ich życiową aktywnością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analizuje funkcje skóry w aspekcie różnorodności siedlisk zajmowanych przez ssaki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</w:tr>
      <w:tr w:rsidR="003B1545" w:rsidTr="00664542">
        <w:tc>
          <w:tcPr>
            <w:tcW w:w="1696" w:type="dxa"/>
            <w:vMerge/>
          </w:tcPr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:rsidR="003B1545" w:rsidRDefault="003B1545" w:rsidP="00664542">
            <w:pPr>
              <w:pStyle w:val="Pa21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731F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22. Przegląd </w:t>
            </w:r>
          </w:p>
          <w:p w:rsidR="003B1545" w:rsidRPr="009731FD" w:rsidRDefault="003B1545" w:rsidP="00664542">
            <w:pPr>
              <w:pStyle w:val="Pa21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731F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i znaczenie ssaków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wymienia przystosowania ssaków do zróżnicowanych środowisk ich bytowania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wykazuje zależność między budową morfologiczną ssaków a zajmowanym przez nie siedliskiem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nazywa wskazane zęby ssaków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3B1545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rozpoznaje zęby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ssaków i wyjaśnia ich funkcje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wyjaśnia znaczenie ssaków dla przyrody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93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omawia znaczenie ssaków dla człowieka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wymienia zagrożenia dla ssaków 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5" w:type="dxa"/>
          </w:tcPr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 xml:space="preserve">analizuje zagrożenia ssaków i wskazuje sposoby ich ochrony </w:t>
            </w:r>
          </w:p>
          <w:p w:rsidR="003B1545" w:rsidRPr="009731FD" w:rsidRDefault="003B1545" w:rsidP="0066454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sym w:font="Wingdings 2" w:char="F097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1FD">
              <w:rPr>
                <w:rFonts w:asciiTheme="minorHAnsi" w:hAnsiTheme="minorHAnsi" w:cstheme="minorHAnsi"/>
                <w:sz w:val="20"/>
                <w:szCs w:val="20"/>
              </w:rPr>
              <w:t>wykazuje przynależność człowieka do ssaków</w:t>
            </w:r>
          </w:p>
          <w:p w:rsidR="003B1545" w:rsidRPr="009731FD" w:rsidRDefault="003B1545" w:rsidP="00664542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</w:tr>
    </w:tbl>
    <w:p w:rsidR="003B1545" w:rsidRPr="006A40DF" w:rsidRDefault="003B1545" w:rsidP="003B1545">
      <w:pPr>
        <w:contextualSpacing/>
        <w:rPr>
          <w:sz w:val="20"/>
        </w:rPr>
      </w:pPr>
    </w:p>
    <w:p w:rsidR="00C2032C" w:rsidRPr="003B1545" w:rsidRDefault="00C2032C" w:rsidP="003B1545"/>
    <w:sectPr w:rsidR="00C2032C" w:rsidRPr="003B1545" w:rsidSect="00CA1EC3">
      <w:footerReference w:type="default" r:id="rId8"/>
      <w:pgSz w:w="16838" w:h="11906" w:orient="landscape"/>
      <w:pgMar w:top="1418" w:right="1418" w:bottom="1134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4B31" w:rsidRDefault="00594B31" w:rsidP="00BE283B">
      <w:r>
        <w:separator/>
      </w:r>
    </w:p>
  </w:endnote>
  <w:endnote w:type="continuationSeparator" w:id="0">
    <w:p w:rsidR="00594B31" w:rsidRDefault="00594B31" w:rsidP="00BE2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Roboto">
    <w:altName w:val="Times New Roman"/>
    <w:charset w:val="EE"/>
    <w:family w:val="auto"/>
    <w:pitch w:val="variable"/>
    <w:sig w:usb0="00000001" w:usb1="5000217F" w:usb2="00000021" w:usb3="00000000" w:csb0="0000019F" w:csb1="00000000"/>
  </w:font>
  <w:font w:name="Humanst521EU">
    <w:altName w:val="Humanst521EU"/>
    <w:charset w:val="00"/>
    <w:family w:val="roman"/>
    <w:pitch w:val="variable"/>
    <w:sig w:usb0="00000005" w:usb1="00000000" w:usb2="00000000" w:usb3="00000000" w:csb0="00000002" w:csb1="00000000"/>
  </w:font>
  <w:font w:name="Humanst521EU-Normal">
    <w:altName w:val="Times New Roman"/>
    <w:charset w:val="00"/>
    <w:family w:val="roman"/>
    <w:pitch w:val="variable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951" w:rsidRDefault="00871714">
    <w:pPr>
      <w:pStyle w:val="Stopka"/>
      <w:jc w:val="right"/>
    </w:pPr>
    <w:r>
      <w:fldChar w:fldCharType="begin"/>
    </w:r>
    <w:r w:rsidR="00E23951">
      <w:instrText xml:space="preserve"> PAGE   \* MERGEFORMAT </w:instrText>
    </w:r>
    <w:r>
      <w:fldChar w:fldCharType="separate"/>
    </w:r>
    <w:r w:rsidR="00C2064B">
      <w:rPr>
        <w:noProof/>
      </w:rPr>
      <w:t>8</w:t>
    </w:r>
    <w:r>
      <w:fldChar w:fldCharType="end"/>
    </w:r>
  </w:p>
  <w:p w:rsidR="00E23951" w:rsidRDefault="00E23951">
    <w:pPr>
      <w:pStyle w:val="Stopka1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4B31" w:rsidRDefault="00594B31" w:rsidP="00BE283B">
      <w:r>
        <w:separator/>
      </w:r>
    </w:p>
  </w:footnote>
  <w:footnote w:type="continuationSeparator" w:id="0">
    <w:p w:rsidR="00594B31" w:rsidRDefault="00594B31" w:rsidP="00BE28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82C1E"/>
    <w:multiLevelType w:val="hybridMultilevel"/>
    <w:tmpl w:val="8656319C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CB5211"/>
    <w:multiLevelType w:val="hybridMultilevel"/>
    <w:tmpl w:val="1A3E2AD2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D939C2"/>
    <w:multiLevelType w:val="hybridMultilevel"/>
    <w:tmpl w:val="F4BC92FC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83333C"/>
    <w:multiLevelType w:val="hybridMultilevel"/>
    <w:tmpl w:val="95EC0A28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503E6"/>
    <w:multiLevelType w:val="hybridMultilevel"/>
    <w:tmpl w:val="5C94018E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150568"/>
    <w:multiLevelType w:val="hybridMultilevel"/>
    <w:tmpl w:val="246E1798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3E1040"/>
    <w:multiLevelType w:val="hybridMultilevel"/>
    <w:tmpl w:val="3EFCB7BE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4C0F17"/>
    <w:multiLevelType w:val="hybridMultilevel"/>
    <w:tmpl w:val="3FC8477C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5877E5"/>
    <w:multiLevelType w:val="hybridMultilevel"/>
    <w:tmpl w:val="A4E4550E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121AAD"/>
    <w:multiLevelType w:val="hybridMultilevel"/>
    <w:tmpl w:val="0E5ADBA2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400BC7"/>
    <w:multiLevelType w:val="hybridMultilevel"/>
    <w:tmpl w:val="2480C7A4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D8438F"/>
    <w:multiLevelType w:val="hybridMultilevel"/>
    <w:tmpl w:val="EEA6F7F0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A765CE"/>
    <w:multiLevelType w:val="hybridMultilevel"/>
    <w:tmpl w:val="A4E454BA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470EF7"/>
    <w:multiLevelType w:val="hybridMultilevel"/>
    <w:tmpl w:val="77381550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787214"/>
    <w:multiLevelType w:val="hybridMultilevel"/>
    <w:tmpl w:val="6BA88974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0177D1"/>
    <w:multiLevelType w:val="hybridMultilevel"/>
    <w:tmpl w:val="98021C2A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8A233B"/>
    <w:multiLevelType w:val="hybridMultilevel"/>
    <w:tmpl w:val="9AD0C4F2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076613"/>
    <w:multiLevelType w:val="hybridMultilevel"/>
    <w:tmpl w:val="87820890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497470"/>
    <w:multiLevelType w:val="hybridMultilevel"/>
    <w:tmpl w:val="A056B5E8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251BB6"/>
    <w:multiLevelType w:val="hybridMultilevel"/>
    <w:tmpl w:val="766472BC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396CF7"/>
    <w:multiLevelType w:val="hybridMultilevel"/>
    <w:tmpl w:val="0D18AF46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296D64"/>
    <w:multiLevelType w:val="hybridMultilevel"/>
    <w:tmpl w:val="AA306AF2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000D14"/>
    <w:multiLevelType w:val="hybridMultilevel"/>
    <w:tmpl w:val="D4CA0006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0B7D93"/>
    <w:multiLevelType w:val="hybridMultilevel"/>
    <w:tmpl w:val="648E2710"/>
    <w:lvl w:ilvl="0" w:tplc="00000000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363CD5"/>
    <w:multiLevelType w:val="hybridMultilevel"/>
    <w:tmpl w:val="EB467116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D469F4"/>
    <w:multiLevelType w:val="hybridMultilevel"/>
    <w:tmpl w:val="09A8C8E2"/>
    <w:lvl w:ilvl="0" w:tplc="00000000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B9529B"/>
    <w:multiLevelType w:val="hybridMultilevel"/>
    <w:tmpl w:val="9FC8389A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3D0974"/>
    <w:multiLevelType w:val="hybridMultilevel"/>
    <w:tmpl w:val="A366EF88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8A15E1"/>
    <w:multiLevelType w:val="hybridMultilevel"/>
    <w:tmpl w:val="35DCA8B6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0025F0"/>
    <w:multiLevelType w:val="hybridMultilevel"/>
    <w:tmpl w:val="404AE3A8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0920A9"/>
    <w:multiLevelType w:val="hybridMultilevel"/>
    <w:tmpl w:val="47C842D8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BF1EC9"/>
    <w:multiLevelType w:val="hybridMultilevel"/>
    <w:tmpl w:val="81062692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1D791A"/>
    <w:multiLevelType w:val="hybridMultilevel"/>
    <w:tmpl w:val="6FC438A6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4850F2"/>
    <w:multiLevelType w:val="hybridMultilevel"/>
    <w:tmpl w:val="2F005FCC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7545E1"/>
    <w:multiLevelType w:val="hybridMultilevel"/>
    <w:tmpl w:val="F8E071AC"/>
    <w:lvl w:ilvl="0" w:tplc="301279BC">
      <w:start w:val="1"/>
      <w:numFmt w:val="bullet"/>
      <w:lvlText w:val=""/>
      <w:lvlJc w:val="left"/>
      <w:pPr>
        <w:ind w:left="901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35" w15:restartNumberingAfterBreak="0">
    <w:nsid w:val="7CE93F55"/>
    <w:multiLevelType w:val="hybridMultilevel"/>
    <w:tmpl w:val="C05053D8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557787"/>
    <w:multiLevelType w:val="hybridMultilevel"/>
    <w:tmpl w:val="815E6B48"/>
    <w:lvl w:ilvl="0" w:tplc="30127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3"/>
  </w:num>
  <w:num w:numId="3">
    <w:abstractNumId w:val="1"/>
  </w:num>
  <w:num w:numId="4">
    <w:abstractNumId w:val="13"/>
  </w:num>
  <w:num w:numId="5">
    <w:abstractNumId w:val="12"/>
  </w:num>
  <w:num w:numId="6">
    <w:abstractNumId w:val="3"/>
  </w:num>
  <w:num w:numId="7">
    <w:abstractNumId w:val="9"/>
  </w:num>
  <w:num w:numId="8">
    <w:abstractNumId w:val="27"/>
  </w:num>
  <w:num w:numId="9">
    <w:abstractNumId w:val="20"/>
  </w:num>
  <w:num w:numId="10">
    <w:abstractNumId w:val="10"/>
  </w:num>
  <w:num w:numId="11">
    <w:abstractNumId w:val="2"/>
  </w:num>
  <w:num w:numId="12">
    <w:abstractNumId w:val="15"/>
  </w:num>
  <w:num w:numId="13">
    <w:abstractNumId w:val="36"/>
  </w:num>
  <w:num w:numId="14">
    <w:abstractNumId w:val="31"/>
  </w:num>
  <w:num w:numId="15">
    <w:abstractNumId w:val="26"/>
  </w:num>
  <w:num w:numId="16">
    <w:abstractNumId w:val="5"/>
  </w:num>
  <w:num w:numId="17">
    <w:abstractNumId w:val="30"/>
  </w:num>
  <w:num w:numId="18">
    <w:abstractNumId w:val="35"/>
  </w:num>
  <w:num w:numId="19">
    <w:abstractNumId w:val="17"/>
  </w:num>
  <w:num w:numId="20">
    <w:abstractNumId w:val="16"/>
  </w:num>
  <w:num w:numId="21">
    <w:abstractNumId w:val="32"/>
  </w:num>
  <w:num w:numId="22">
    <w:abstractNumId w:val="29"/>
  </w:num>
  <w:num w:numId="23">
    <w:abstractNumId w:val="24"/>
  </w:num>
  <w:num w:numId="24">
    <w:abstractNumId w:val="8"/>
  </w:num>
  <w:num w:numId="25">
    <w:abstractNumId w:val="33"/>
  </w:num>
  <w:num w:numId="26">
    <w:abstractNumId w:val="18"/>
  </w:num>
  <w:num w:numId="27">
    <w:abstractNumId w:val="34"/>
  </w:num>
  <w:num w:numId="28">
    <w:abstractNumId w:val="28"/>
  </w:num>
  <w:num w:numId="29">
    <w:abstractNumId w:val="7"/>
  </w:num>
  <w:num w:numId="30">
    <w:abstractNumId w:val="19"/>
  </w:num>
  <w:num w:numId="31">
    <w:abstractNumId w:val="14"/>
  </w:num>
  <w:num w:numId="32">
    <w:abstractNumId w:val="22"/>
  </w:num>
  <w:num w:numId="33">
    <w:abstractNumId w:val="0"/>
  </w:num>
  <w:num w:numId="34">
    <w:abstractNumId w:val="6"/>
  </w:num>
  <w:num w:numId="35">
    <w:abstractNumId w:val="4"/>
  </w:num>
  <w:num w:numId="36">
    <w:abstractNumId w:val="11"/>
  </w:num>
  <w:num w:numId="37">
    <w:abstractNumId w:val="21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de-DE" w:vendorID="64" w:dllVersion="131078" w:nlCheck="1" w:checkStyle="0"/>
  <w:activeWritingStyle w:appName="MSWord" w:lang="en-US" w:vendorID="64" w:dllVersion="131078" w:nlCheck="1" w:checkStyle="1"/>
  <w:activeWritingStyle w:appName="MSWord" w:lang="pl-PL" w:vendorID="12" w:dllVersion="512" w:checkStyle="0"/>
  <w:proofState w:spelling="clean"/>
  <w:defaultTabStop w:val="284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51E"/>
    <w:rsid w:val="00014640"/>
    <w:rsid w:val="00020332"/>
    <w:rsid w:val="00022780"/>
    <w:rsid w:val="00030DC3"/>
    <w:rsid w:val="00043363"/>
    <w:rsid w:val="00073763"/>
    <w:rsid w:val="000911B7"/>
    <w:rsid w:val="000929E9"/>
    <w:rsid w:val="00093546"/>
    <w:rsid w:val="000957DF"/>
    <w:rsid w:val="00096A15"/>
    <w:rsid w:val="000A1053"/>
    <w:rsid w:val="000A508F"/>
    <w:rsid w:val="000B42F5"/>
    <w:rsid w:val="000C5812"/>
    <w:rsid w:val="000E18F9"/>
    <w:rsid w:val="000E7312"/>
    <w:rsid w:val="000E7D0E"/>
    <w:rsid w:val="000F0EA6"/>
    <w:rsid w:val="000F6A95"/>
    <w:rsid w:val="001010D9"/>
    <w:rsid w:val="00105F71"/>
    <w:rsid w:val="001077C4"/>
    <w:rsid w:val="001177C7"/>
    <w:rsid w:val="001354AC"/>
    <w:rsid w:val="00136ECA"/>
    <w:rsid w:val="001378CE"/>
    <w:rsid w:val="00144BA3"/>
    <w:rsid w:val="0014664F"/>
    <w:rsid w:val="00181A13"/>
    <w:rsid w:val="00181D22"/>
    <w:rsid w:val="001832FC"/>
    <w:rsid w:val="0018360D"/>
    <w:rsid w:val="00183CA0"/>
    <w:rsid w:val="001875B1"/>
    <w:rsid w:val="001921B2"/>
    <w:rsid w:val="00192AF8"/>
    <w:rsid w:val="001B498E"/>
    <w:rsid w:val="001B6129"/>
    <w:rsid w:val="001B6ABA"/>
    <w:rsid w:val="001C5619"/>
    <w:rsid w:val="001E2E96"/>
    <w:rsid w:val="001E5602"/>
    <w:rsid w:val="001F1219"/>
    <w:rsid w:val="001F5958"/>
    <w:rsid w:val="001F7E5B"/>
    <w:rsid w:val="002006EA"/>
    <w:rsid w:val="002040BA"/>
    <w:rsid w:val="002040BF"/>
    <w:rsid w:val="002138C4"/>
    <w:rsid w:val="00237C12"/>
    <w:rsid w:val="00244445"/>
    <w:rsid w:val="00245292"/>
    <w:rsid w:val="00247CF1"/>
    <w:rsid w:val="00264E39"/>
    <w:rsid w:val="00267068"/>
    <w:rsid w:val="002957F7"/>
    <w:rsid w:val="002A109F"/>
    <w:rsid w:val="002A37C7"/>
    <w:rsid w:val="002B40DD"/>
    <w:rsid w:val="002C224E"/>
    <w:rsid w:val="002D19E6"/>
    <w:rsid w:val="002E4AD1"/>
    <w:rsid w:val="002F2931"/>
    <w:rsid w:val="00303F60"/>
    <w:rsid w:val="00306CCA"/>
    <w:rsid w:val="00306F09"/>
    <w:rsid w:val="003143F1"/>
    <w:rsid w:val="00322581"/>
    <w:rsid w:val="0033140B"/>
    <w:rsid w:val="00355736"/>
    <w:rsid w:val="00361BC9"/>
    <w:rsid w:val="003673F0"/>
    <w:rsid w:val="003702DA"/>
    <w:rsid w:val="0037736A"/>
    <w:rsid w:val="00381684"/>
    <w:rsid w:val="00381BA9"/>
    <w:rsid w:val="0038219E"/>
    <w:rsid w:val="00383698"/>
    <w:rsid w:val="003A0F6E"/>
    <w:rsid w:val="003A5841"/>
    <w:rsid w:val="003B1545"/>
    <w:rsid w:val="003C4BA8"/>
    <w:rsid w:val="003D00FA"/>
    <w:rsid w:val="003D20D3"/>
    <w:rsid w:val="003F06E2"/>
    <w:rsid w:val="003F6561"/>
    <w:rsid w:val="0040376E"/>
    <w:rsid w:val="00416490"/>
    <w:rsid w:val="0041650C"/>
    <w:rsid w:val="004278E0"/>
    <w:rsid w:val="004345C6"/>
    <w:rsid w:val="004412AE"/>
    <w:rsid w:val="00445E9F"/>
    <w:rsid w:val="00451A30"/>
    <w:rsid w:val="004525C5"/>
    <w:rsid w:val="0045451E"/>
    <w:rsid w:val="00454EAA"/>
    <w:rsid w:val="00460D2C"/>
    <w:rsid w:val="00461EB3"/>
    <w:rsid w:val="00464233"/>
    <w:rsid w:val="00464C9D"/>
    <w:rsid w:val="00474E18"/>
    <w:rsid w:val="00475FF3"/>
    <w:rsid w:val="00480B2E"/>
    <w:rsid w:val="00482957"/>
    <w:rsid w:val="004838B4"/>
    <w:rsid w:val="0049736D"/>
    <w:rsid w:val="004B520F"/>
    <w:rsid w:val="004C775B"/>
    <w:rsid w:val="004C7B62"/>
    <w:rsid w:val="004D24C2"/>
    <w:rsid w:val="004D50E2"/>
    <w:rsid w:val="004E0AE9"/>
    <w:rsid w:val="004F46CD"/>
    <w:rsid w:val="004F4CBD"/>
    <w:rsid w:val="00510F40"/>
    <w:rsid w:val="00517363"/>
    <w:rsid w:val="0052122F"/>
    <w:rsid w:val="00524057"/>
    <w:rsid w:val="00524330"/>
    <w:rsid w:val="005263A8"/>
    <w:rsid w:val="00532840"/>
    <w:rsid w:val="00552A13"/>
    <w:rsid w:val="00554E6E"/>
    <w:rsid w:val="005634AB"/>
    <w:rsid w:val="00567868"/>
    <w:rsid w:val="005737C5"/>
    <w:rsid w:val="00580509"/>
    <w:rsid w:val="00585D04"/>
    <w:rsid w:val="00594B31"/>
    <w:rsid w:val="005A18C9"/>
    <w:rsid w:val="005B492E"/>
    <w:rsid w:val="005D1CC4"/>
    <w:rsid w:val="005E09FB"/>
    <w:rsid w:val="005E3C8B"/>
    <w:rsid w:val="005E4BEA"/>
    <w:rsid w:val="006156D8"/>
    <w:rsid w:val="006250CE"/>
    <w:rsid w:val="00644D4D"/>
    <w:rsid w:val="006475DD"/>
    <w:rsid w:val="00662E9B"/>
    <w:rsid w:val="00690D7E"/>
    <w:rsid w:val="006B3DF0"/>
    <w:rsid w:val="006D10A5"/>
    <w:rsid w:val="006D4084"/>
    <w:rsid w:val="006F6ADC"/>
    <w:rsid w:val="00702DE9"/>
    <w:rsid w:val="007033A5"/>
    <w:rsid w:val="0072303B"/>
    <w:rsid w:val="00742B7B"/>
    <w:rsid w:val="007449D3"/>
    <w:rsid w:val="00745605"/>
    <w:rsid w:val="007717F0"/>
    <w:rsid w:val="00783061"/>
    <w:rsid w:val="00786554"/>
    <w:rsid w:val="00790AE0"/>
    <w:rsid w:val="00795706"/>
    <w:rsid w:val="007A6761"/>
    <w:rsid w:val="007B6EC3"/>
    <w:rsid w:val="007D50B3"/>
    <w:rsid w:val="007D743C"/>
    <w:rsid w:val="007F2183"/>
    <w:rsid w:val="008030A2"/>
    <w:rsid w:val="00821BF3"/>
    <w:rsid w:val="00822E8D"/>
    <w:rsid w:val="00832783"/>
    <w:rsid w:val="008375E3"/>
    <w:rsid w:val="00850023"/>
    <w:rsid w:val="008608CD"/>
    <w:rsid w:val="00862F89"/>
    <w:rsid w:val="008632C9"/>
    <w:rsid w:val="00871714"/>
    <w:rsid w:val="00892400"/>
    <w:rsid w:val="00897C30"/>
    <w:rsid w:val="008B05A4"/>
    <w:rsid w:val="008B7D39"/>
    <w:rsid w:val="008C3F9E"/>
    <w:rsid w:val="008C776E"/>
    <w:rsid w:val="00900855"/>
    <w:rsid w:val="00904724"/>
    <w:rsid w:val="00922475"/>
    <w:rsid w:val="00926A75"/>
    <w:rsid w:val="00926CCC"/>
    <w:rsid w:val="0094576E"/>
    <w:rsid w:val="00953579"/>
    <w:rsid w:val="009540F1"/>
    <w:rsid w:val="009546BA"/>
    <w:rsid w:val="009579AB"/>
    <w:rsid w:val="00966F3D"/>
    <w:rsid w:val="00973E7E"/>
    <w:rsid w:val="009841A1"/>
    <w:rsid w:val="00993895"/>
    <w:rsid w:val="009A020F"/>
    <w:rsid w:val="009A4211"/>
    <w:rsid w:val="009A47A3"/>
    <w:rsid w:val="009A7666"/>
    <w:rsid w:val="009C165F"/>
    <w:rsid w:val="009C5B56"/>
    <w:rsid w:val="009C725C"/>
    <w:rsid w:val="009C7A0D"/>
    <w:rsid w:val="009D063B"/>
    <w:rsid w:val="009F1AC6"/>
    <w:rsid w:val="009F2ACF"/>
    <w:rsid w:val="00A1284F"/>
    <w:rsid w:val="00A12E89"/>
    <w:rsid w:val="00A238EC"/>
    <w:rsid w:val="00A25246"/>
    <w:rsid w:val="00A3628B"/>
    <w:rsid w:val="00A40D7D"/>
    <w:rsid w:val="00A43A1D"/>
    <w:rsid w:val="00A44863"/>
    <w:rsid w:val="00A516F8"/>
    <w:rsid w:val="00A530E3"/>
    <w:rsid w:val="00A563D7"/>
    <w:rsid w:val="00A60C05"/>
    <w:rsid w:val="00A67CEE"/>
    <w:rsid w:val="00A71767"/>
    <w:rsid w:val="00A73E80"/>
    <w:rsid w:val="00A840D2"/>
    <w:rsid w:val="00AA4601"/>
    <w:rsid w:val="00AB4FFE"/>
    <w:rsid w:val="00AF0035"/>
    <w:rsid w:val="00B056A6"/>
    <w:rsid w:val="00B11FE3"/>
    <w:rsid w:val="00B32BF6"/>
    <w:rsid w:val="00B40FA4"/>
    <w:rsid w:val="00B5090E"/>
    <w:rsid w:val="00B56168"/>
    <w:rsid w:val="00B74899"/>
    <w:rsid w:val="00B81256"/>
    <w:rsid w:val="00B82D95"/>
    <w:rsid w:val="00B83613"/>
    <w:rsid w:val="00B94610"/>
    <w:rsid w:val="00B95163"/>
    <w:rsid w:val="00BA5570"/>
    <w:rsid w:val="00BB31E5"/>
    <w:rsid w:val="00BC050C"/>
    <w:rsid w:val="00BE283B"/>
    <w:rsid w:val="00BE63E9"/>
    <w:rsid w:val="00C030EA"/>
    <w:rsid w:val="00C14086"/>
    <w:rsid w:val="00C2032C"/>
    <w:rsid w:val="00C2064B"/>
    <w:rsid w:val="00C503C3"/>
    <w:rsid w:val="00C544CE"/>
    <w:rsid w:val="00C6665D"/>
    <w:rsid w:val="00C75B15"/>
    <w:rsid w:val="00C95123"/>
    <w:rsid w:val="00CA1EC3"/>
    <w:rsid w:val="00CB1C59"/>
    <w:rsid w:val="00CC208E"/>
    <w:rsid w:val="00CD51CB"/>
    <w:rsid w:val="00CE240B"/>
    <w:rsid w:val="00CE304E"/>
    <w:rsid w:val="00CF6509"/>
    <w:rsid w:val="00D00362"/>
    <w:rsid w:val="00D007D7"/>
    <w:rsid w:val="00D06E7B"/>
    <w:rsid w:val="00D22E92"/>
    <w:rsid w:val="00D307CF"/>
    <w:rsid w:val="00D33A5A"/>
    <w:rsid w:val="00D34782"/>
    <w:rsid w:val="00D36E4B"/>
    <w:rsid w:val="00D472E0"/>
    <w:rsid w:val="00D51991"/>
    <w:rsid w:val="00D56033"/>
    <w:rsid w:val="00D5699D"/>
    <w:rsid w:val="00D71633"/>
    <w:rsid w:val="00D71B3C"/>
    <w:rsid w:val="00D72F78"/>
    <w:rsid w:val="00D84F9D"/>
    <w:rsid w:val="00D85DEE"/>
    <w:rsid w:val="00D86090"/>
    <w:rsid w:val="00D86A21"/>
    <w:rsid w:val="00DA31B7"/>
    <w:rsid w:val="00DB18EB"/>
    <w:rsid w:val="00DB377D"/>
    <w:rsid w:val="00DB395F"/>
    <w:rsid w:val="00DB4BF7"/>
    <w:rsid w:val="00DC3AC9"/>
    <w:rsid w:val="00DC6AA9"/>
    <w:rsid w:val="00DD159A"/>
    <w:rsid w:val="00DD6856"/>
    <w:rsid w:val="00DF1528"/>
    <w:rsid w:val="00DF77CD"/>
    <w:rsid w:val="00E00067"/>
    <w:rsid w:val="00E0305A"/>
    <w:rsid w:val="00E03E8D"/>
    <w:rsid w:val="00E06991"/>
    <w:rsid w:val="00E17D83"/>
    <w:rsid w:val="00E23951"/>
    <w:rsid w:val="00E34F92"/>
    <w:rsid w:val="00E522CF"/>
    <w:rsid w:val="00E56691"/>
    <w:rsid w:val="00E6011B"/>
    <w:rsid w:val="00E62EE8"/>
    <w:rsid w:val="00E659D1"/>
    <w:rsid w:val="00E66A70"/>
    <w:rsid w:val="00E77AAC"/>
    <w:rsid w:val="00E80E78"/>
    <w:rsid w:val="00E84F3A"/>
    <w:rsid w:val="00EB2266"/>
    <w:rsid w:val="00EC2687"/>
    <w:rsid w:val="00EC43F9"/>
    <w:rsid w:val="00EE04A1"/>
    <w:rsid w:val="00F06FE2"/>
    <w:rsid w:val="00F37762"/>
    <w:rsid w:val="00F415E9"/>
    <w:rsid w:val="00F548C6"/>
    <w:rsid w:val="00F602A6"/>
    <w:rsid w:val="00F67D6F"/>
    <w:rsid w:val="00F74579"/>
    <w:rsid w:val="00F774D1"/>
    <w:rsid w:val="00F86606"/>
    <w:rsid w:val="00FA3478"/>
    <w:rsid w:val="00FB357C"/>
    <w:rsid w:val="00FC29E1"/>
    <w:rsid w:val="00FC3C40"/>
    <w:rsid w:val="00FC4743"/>
    <w:rsid w:val="00FD568F"/>
    <w:rsid w:val="00FE69D6"/>
    <w:rsid w:val="00FF0986"/>
    <w:rsid w:val="00FF1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DE319C8-180B-414B-9C42-5E19D987C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5451E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rsid w:val="00BE283B"/>
    <w:pPr>
      <w:widowControl w:val="0"/>
      <w:tabs>
        <w:tab w:val="center" w:pos="4252"/>
        <w:tab w:val="right" w:pos="8504"/>
      </w:tabs>
      <w:autoSpaceDE w:val="0"/>
      <w:autoSpaceDN w:val="0"/>
      <w:adjustRightInd w:val="0"/>
      <w:spacing w:after="120"/>
      <w:jc w:val="both"/>
    </w:pPr>
    <w:rPr>
      <w:szCs w:val="20"/>
      <w:lang w:val="pl-PL" w:eastAsia="pl-PL"/>
    </w:rPr>
  </w:style>
  <w:style w:type="character" w:customStyle="1" w:styleId="NagwekZnak">
    <w:name w:val="Nagłówek Znak"/>
    <w:aliases w:val="Nagłówek strony Znak"/>
    <w:link w:val="Nagwek"/>
    <w:uiPriority w:val="99"/>
    <w:rsid w:val="00BE283B"/>
    <w:rPr>
      <w:rFonts w:ascii="Times New Roman" w:eastAsia="Times New Roman" w:hAnsi="Times New Roman"/>
      <w:sz w:val="24"/>
    </w:rPr>
  </w:style>
  <w:style w:type="character" w:styleId="Odwoanieprzypisudolnego">
    <w:name w:val="footnote reference"/>
    <w:aliases w:val="Odwołanie przypisu"/>
    <w:semiHidden/>
    <w:rsid w:val="00BE283B"/>
    <w:rPr>
      <w:b/>
      <w:position w:val="10"/>
      <w:sz w:val="18"/>
    </w:rPr>
  </w:style>
  <w:style w:type="paragraph" w:styleId="Tekstprzypisudolnego">
    <w:name w:val="footnote text"/>
    <w:aliases w:val="Tekst przypisu"/>
    <w:basedOn w:val="Normalny"/>
    <w:link w:val="TekstprzypisudolnegoZnak"/>
    <w:semiHidden/>
    <w:rsid w:val="00BE283B"/>
    <w:pPr>
      <w:widowControl w:val="0"/>
      <w:suppressAutoHyphens/>
      <w:autoSpaceDE w:val="0"/>
      <w:autoSpaceDN w:val="0"/>
      <w:adjustRightInd w:val="0"/>
      <w:ind w:left="227" w:hanging="227"/>
    </w:pPr>
    <w:rPr>
      <w:sz w:val="20"/>
      <w:szCs w:val="20"/>
      <w:lang w:val="pl-PL" w:eastAsia="pl-PL"/>
    </w:rPr>
  </w:style>
  <w:style w:type="character" w:customStyle="1" w:styleId="TekstprzypisudolnegoZnak">
    <w:name w:val="Tekst przypisu dolnego Znak"/>
    <w:aliases w:val="Tekst przypisu Znak"/>
    <w:link w:val="Tekstprzypisudolnego"/>
    <w:semiHidden/>
    <w:rsid w:val="00BE283B"/>
    <w:rPr>
      <w:rFonts w:ascii="Times New Roman" w:eastAsia="Times New Roman" w:hAnsi="Times New Roman"/>
    </w:rPr>
  </w:style>
  <w:style w:type="paragraph" w:customStyle="1" w:styleId="Standard">
    <w:name w:val="Standard"/>
    <w:rsid w:val="00C503C3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Stopka">
    <w:name w:val="footer"/>
    <w:basedOn w:val="Normalny"/>
    <w:link w:val="StopkaZnak"/>
    <w:uiPriority w:val="99"/>
    <w:unhideWhenUsed/>
    <w:rsid w:val="000E7D0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E7D0E"/>
    <w:rPr>
      <w:rFonts w:ascii="Times New Roman" w:eastAsia="Times New Roman" w:hAnsi="Times New Roman"/>
      <w:sz w:val="24"/>
      <w:szCs w:val="24"/>
      <w:lang w:val="en-US" w:eastAsia="en-US"/>
    </w:rPr>
  </w:style>
  <w:style w:type="paragraph" w:customStyle="1" w:styleId="Nagwek1">
    <w:name w:val="Nagłówek1"/>
    <w:basedOn w:val="Standard"/>
    <w:next w:val="Textbody"/>
    <w:rsid w:val="00C2032C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C2032C"/>
    <w:pPr>
      <w:spacing w:after="120"/>
    </w:pPr>
  </w:style>
  <w:style w:type="paragraph" w:styleId="Lista">
    <w:name w:val="List"/>
    <w:basedOn w:val="Textbody"/>
    <w:rsid w:val="00C2032C"/>
  </w:style>
  <w:style w:type="paragraph" w:customStyle="1" w:styleId="Legenda1">
    <w:name w:val="Legenda1"/>
    <w:basedOn w:val="Standard"/>
    <w:rsid w:val="00C2032C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C2032C"/>
    <w:pPr>
      <w:suppressLineNumbers/>
    </w:pPr>
  </w:style>
  <w:style w:type="paragraph" w:customStyle="1" w:styleId="TableContents">
    <w:name w:val="Table Contents"/>
    <w:basedOn w:val="Standard"/>
    <w:rsid w:val="00C2032C"/>
    <w:pPr>
      <w:suppressLineNumbers/>
    </w:pPr>
  </w:style>
  <w:style w:type="paragraph" w:customStyle="1" w:styleId="TableHeading">
    <w:name w:val="Table Heading"/>
    <w:basedOn w:val="TableContents"/>
    <w:rsid w:val="00C2032C"/>
    <w:pPr>
      <w:jc w:val="center"/>
    </w:pPr>
    <w:rPr>
      <w:b/>
      <w:bCs/>
    </w:rPr>
  </w:style>
  <w:style w:type="paragraph" w:customStyle="1" w:styleId="Stopka1">
    <w:name w:val="Stopka1"/>
    <w:basedOn w:val="Standard"/>
    <w:rsid w:val="00C2032C"/>
    <w:pPr>
      <w:suppressLineNumbers/>
      <w:tabs>
        <w:tab w:val="center" w:pos="7285"/>
        <w:tab w:val="right" w:pos="14570"/>
      </w:tabs>
    </w:pPr>
  </w:style>
  <w:style w:type="character" w:customStyle="1" w:styleId="NumberingSymbols">
    <w:name w:val="Numbering Symbols"/>
    <w:rsid w:val="00C2032C"/>
  </w:style>
  <w:style w:type="character" w:customStyle="1" w:styleId="BulletSymbols">
    <w:name w:val="Bullet Symbols"/>
    <w:rsid w:val="00C2032C"/>
    <w:rPr>
      <w:rFonts w:ascii="OpenSymbol" w:eastAsia="OpenSymbol" w:hAnsi="OpenSymbol" w:cs="OpenSymbol"/>
    </w:rPr>
  </w:style>
  <w:style w:type="paragraph" w:styleId="Akapitzlist">
    <w:name w:val="List Paragraph"/>
    <w:basedOn w:val="Normalny"/>
    <w:uiPriority w:val="34"/>
    <w:qFormat/>
    <w:rsid w:val="00C2032C"/>
    <w:pPr>
      <w:widowControl w:val="0"/>
      <w:suppressAutoHyphens/>
      <w:autoSpaceDN w:val="0"/>
      <w:ind w:left="720"/>
      <w:textAlignment w:val="baseline"/>
    </w:pPr>
    <w:rPr>
      <w:rFonts w:eastAsia="Andale Sans UI" w:cs="Tahoma"/>
      <w:kern w:val="3"/>
      <w:lang w:val="de-DE" w:eastAsia="ja-JP" w:bidi="fa-IR"/>
    </w:rPr>
  </w:style>
  <w:style w:type="character" w:customStyle="1" w:styleId="TekstkomentarzaZnak">
    <w:name w:val="Tekst komentarza Znak"/>
    <w:link w:val="Tekstkomentarza"/>
    <w:uiPriority w:val="99"/>
    <w:semiHidden/>
    <w:rsid w:val="00C2032C"/>
    <w:rPr>
      <w:rFonts w:ascii="Times New Roman" w:eastAsia="Andale Sans UI" w:hAnsi="Times New Roman" w:cs="Tahoma"/>
      <w:kern w:val="3"/>
      <w:lang w:val="de-DE" w:eastAsia="ja-JP" w:bidi="fa-IR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2032C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0"/>
      <w:szCs w:val="20"/>
      <w:lang w:val="de-DE" w:eastAsia="ja-JP" w:bidi="fa-IR"/>
    </w:rPr>
  </w:style>
  <w:style w:type="character" w:customStyle="1" w:styleId="TematkomentarzaZnak">
    <w:name w:val="Temat komentarza Znak"/>
    <w:link w:val="Tematkomentarza"/>
    <w:uiPriority w:val="99"/>
    <w:semiHidden/>
    <w:rsid w:val="00C2032C"/>
    <w:rPr>
      <w:rFonts w:ascii="Times New Roman" w:eastAsia="Andale Sans UI" w:hAnsi="Times New Roman" w:cs="Tahoma"/>
      <w:b/>
      <w:bCs/>
      <w:kern w:val="3"/>
      <w:lang w:val="de-DE" w:eastAsia="ja-JP" w:bidi="fa-IR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2032C"/>
    <w:rPr>
      <w:b/>
      <w:bCs/>
    </w:rPr>
  </w:style>
  <w:style w:type="character" w:customStyle="1" w:styleId="TekstdymkaZnak">
    <w:name w:val="Tekst dymka Znak"/>
    <w:link w:val="Tekstdymka"/>
    <w:uiPriority w:val="99"/>
    <w:semiHidden/>
    <w:rsid w:val="00C2032C"/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032C"/>
    <w:pPr>
      <w:widowControl w:val="0"/>
      <w:suppressAutoHyphens/>
      <w:autoSpaceDN w:val="0"/>
      <w:textAlignment w:val="baseline"/>
    </w:pPr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character" w:customStyle="1" w:styleId="PlandokumentuZnak">
    <w:name w:val="Plan dokumentu Znak"/>
    <w:link w:val="Plandokumentu"/>
    <w:uiPriority w:val="99"/>
    <w:semiHidden/>
    <w:rsid w:val="00C2032C"/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paragraph" w:customStyle="1" w:styleId="Plandokumentu">
    <w:name w:val="Plan dokumentu"/>
    <w:basedOn w:val="Normalny"/>
    <w:link w:val="PlandokumentuZnak"/>
    <w:uiPriority w:val="99"/>
    <w:semiHidden/>
    <w:unhideWhenUsed/>
    <w:rsid w:val="00C2032C"/>
    <w:pPr>
      <w:widowControl w:val="0"/>
      <w:suppressAutoHyphens/>
      <w:autoSpaceDN w:val="0"/>
      <w:textAlignment w:val="baseline"/>
    </w:pPr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paragraph" w:customStyle="1" w:styleId="StopkaCopyright">
    <w:name w:val="Stopka Copyright"/>
    <w:basedOn w:val="Normalny"/>
    <w:qFormat/>
    <w:rsid w:val="00245292"/>
    <w:pPr>
      <w:jc w:val="both"/>
      <w:textboxTightWrap w:val="allLines"/>
    </w:pPr>
    <w:rPr>
      <w:rFonts w:ascii="Roboto" w:eastAsia="Calibri" w:hAnsi="Roboto"/>
      <w:iCs/>
      <w:color w:val="000000"/>
      <w:sz w:val="16"/>
      <w:szCs w:val="18"/>
      <w:lang w:val="pl-PL"/>
    </w:rPr>
  </w:style>
  <w:style w:type="character" w:styleId="Odwoaniedokomentarza">
    <w:name w:val="annotation reference"/>
    <w:uiPriority w:val="99"/>
    <w:semiHidden/>
    <w:unhideWhenUsed/>
    <w:rsid w:val="00524057"/>
    <w:rPr>
      <w:sz w:val="16"/>
      <w:szCs w:val="16"/>
    </w:rPr>
  </w:style>
  <w:style w:type="paragraph" w:styleId="Poprawka">
    <w:name w:val="Revision"/>
    <w:hidden/>
    <w:uiPriority w:val="99"/>
    <w:semiHidden/>
    <w:rsid w:val="00461EB3"/>
    <w:rPr>
      <w:rFonts w:ascii="Times New Roman" w:eastAsia="Times New Roman" w:hAnsi="Times New Roman"/>
      <w:sz w:val="24"/>
      <w:szCs w:val="24"/>
      <w:lang w:val="en-US" w:eastAsia="en-US"/>
    </w:rPr>
  </w:style>
  <w:style w:type="table" w:styleId="Tabela-Siatka">
    <w:name w:val="Table Grid"/>
    <w:basedOn w:val="Standardowy"/>
    <w:uiPriority w:val="39"/>
    <w:rsid w:val="00FC3C4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20">
    <w:name w:val="Pa20"/>
    <w:basedOn w:val="Normalny"/>
    <w:next w:val="Normalny"/>
    <w:uiPriority w:val="99"/>
    <w:rsid w:val="003B1545"/>
    <w:pPr>
      <w:autoSpaceDE w:val="0"/>
      <w:autoSpaceDN w:val="0"/>
      <w:adjustRightInd w:val="0"/>
      <w:spacing w:line="171" w:lineRule="atLeast"/>
    </w:pPr>
    <w:rPr>
      <w:rFonts w:ascii="Humanst521EU" w:eastAsiaTheme="minorHAnsi" w:hAnsi="Humanst521EU" w:cstheme="minorBidi"/>
      <w:lang w:val="pl-PL"/>
    </w:rPr>
  </w:style>
  <w:style w:type="paragraph" w:customStyle="1" w:styleId="Pa21">
    <w:name w:val="Pa21"/>
    <w:basedOn w:val="Normalny"/>
    <w:next w:val="Normalny"/>
    <w:uiPriority w:val="99"/>
    <w:rsid w:val="003B1545"/>
    <w:pPr>
      <w:autoSpaceDE w:val="0"/>
      <w:autoSpaceDN w:val="0"/>
      <w:adjustRightInd w:val="0"/>
      <w:spacing w:line="171" w:lineRule="atLeast"/>
    </w:pPr>
    <w:rPr>
      <w:rFonts w:ascii="Humanst521EU" w:eastAsiaTheme="minorHAnsi" w:hAnsi="Humanst521EU" w:cstheme="minorBidi"/>
      <w:lang w:val="pl-PL"/>
    </w:rPr>
  </w:style>
  <w:style w:type="paragraph" w:customStyle="1" w:styleId="Default">
    <w:name w:val="Default"/>
    <w:rsid w:val="003B1545"/>
    <w:pPr>
      <w:autoSpaceDE w:val="0"/>
      <w:autoSpaceDN w:val="0"/>
      <w:adjustRightInd w:val="0"/>
    </w:pPr>
    <w:rPr>
      <w:rFonts w:ascii="Humanst521EU" w:eastAsiaTheme="minorHAnsi" w:hAnsi="Humanst521EU" w:cs="Humanst521EU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350D52-484B-45B3-84EC-DB8282A17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2347</Words>
  <Characters>14087</Characters>
  <Application>Microsoft Office Word</Application>
  <DocSecurity>0</DocSecurity>
  <Lines>117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Nowa Era Sp. z o.o.</Company>
  <LinksUpToDate>false</LinksUpToDate>
  <CharactersWithSpaces>16402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a.detka</dc:creator>
  <cp:lastModifiedBy>Nauczyciel</cp:lastModifiedBy>
  <cp:revision>4</cp:revision>
  <cp:lastPrinted>2019-05-20T05:31:00Z</cp:lastPrinted>
  <dcterms:created xsi:type="dcterms:W3CDTF">2023-11-17T14:14:00Z</dcterms:created>
  <dcterms:modified xsi:type="dcterms:W3CDTF">2023-11-20T15:02:00Z</dcterms:modified>
</cp:coreProperties>
</file>